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bookmarkStart w:id="94" w:name="_GoBack"/>
      <w:bookmarkEnd w:id="94"/>
    </w:p>
    <w:p>
      <w:pPr>
        <w:pStyle w:val="17"/>
        <w:ind w:left="0" w:leftChars="0" w:firstLine="0" w:firstLineChars="0"/>
        <w:jc w:val="center"/>
        <w:rPr>
          <w:rFonts w:hint="eastAsia"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六安和信行城市运营管理有限公司</w:t>
      </w:r>
    </w:p>
    <w:p>
      <w:pPr>
        <w:pStyle w:val="17"/>
        <w:ind w:left="0" w:leftChars="0" w:firstLine="0" w:firstLineChars="0"/>
        <w:jc w:val="center"/>
        <w:rPr>
          <w:rFonts w:hint="default" w:ascii="宋体" w:hAnsi="宋体"/>
          <w:b/>
          <w:bCs/>
          <w:color w:val="000000" w:themeColor="text1"/>
          <w:sz w:val="52"/>
          <w:szCs w:val="52"/>
          <w:lang w:val="en-US" w:eastAsia="zh-CN"/>
          <w14:textFill>
            <w14:solidFill>
              <w14:schemeClr w14:val="tx1"/>
            </w14:solidFill>
          </w14:textFill>
        </w:rPr>
      </w:pPr>
      <w:r>
        <w:rPr>
          <w:rFonts w:hint="eastAsia" w:ascii="宋体" w:hAnsi="宋体"/>
          <w:b/>
          <w:bCs/>
          <w:color w:val="000000" w:themeColor="text1"/>
          <w:sz w:val="52"/>
          <w:szCs w:val="52"/>
          <w:lang w:val="en-US" w:eastAsia="zh-CN"/>
          <w14:textFill>
            <w14:solidFill>
              <w14:schemeClr w14:val="tx1"/>
            </w14:solidFill>
          </w14:textFill>
        </w:rPr>
        <w:t>围挡</w:t>
      </w:r>
      <w:r>
        <w:rPr>
          <w:rFonts w:hint="eastAsia" w:ascii="宋体" w:hAnsi="宋体"/>
          <w:b/>
          <w:bCs/>
          <w:color w:val="000000" w:themeColor="text1"/>
          <w:sz w:val="52"/>
          <w:szCs w:val="52"/>
          <w:lang w:eastAsia="zh-CN"/>
          <w14:textFill>
            <w14:solidFill>
              <w14:schemeClr w14:val="tx1"/>
            </w14:solidFill>
          </w14:textFill>
        </w:rPr>
        <w:t>采购</w:t>
      </w:r>
      <w:r>
        <w:rPr>
          <w:rFonts w:hint="eastAsia" w:ascii="宋体" w:hAnsi="宋体"/>
          <w:b/>
          <w:bCs/>
          <w:color w:val="000000" w:themeColor="text1"/>
          <w:sz w:val="52"/>
          <w:szCs w:val="52"/>
          <w:lang w:val="en-US" w:eastAsia="zh-CN"/>
          <w14:textFill>
            <w14:solidFill>
              <w14:schemeClr w14:val="tx1"/>
            </w14:solidFill>
          </w14:textFill>
        </w:rPr>
        <w:t>(第一批）</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17"/>
        <w:jc w:val="center"/>
        <w:rPr>
          <w:rFonts w:hint="eastAsia" w:ascii="宋体" w:hAnsi="宋体"/>
          <w:b/>
          <w:bCs/>
          <w:color w:val="auto"/>
          <w:sz w:val="52"/>
          <w:szCs w:val="52"/>
        </w:rPr>
      </w:pPr>
      <w:r>
        <w:rPr>
          <w:rFonts w:hint="eastAsia" w:ascii="宋体" w:hAnsi="宋体"/>
          <w:b/>
          <w:bCs/>
          <w:color w:val="auto"/>
          <w:sz w:val="52"/>
          <w:szCs w:val="52"/>
        </w:rPr>
        <w:t>采</w:t>
      </w:r>
    </w:p>
    <w:p>
      <w:pPr>
        <w:pStyle w:val="17"/>
        <w:jc w:val="center"/>
        <w:rPr>
          <w:rFonts w:hint="eastAsia" w:ascii="宋体" w:hAnsi="宋体"/>
          <w:b/>
          <w:bCs/>
          <w:color w:val="auto"/>
          <w:sz w:val="52"/>
          <w:szCs w:val="52"/>
        </w:rPr>
      </w:pPr>
      <w:r>
        <w:rPr>
          <w:rFonts w:hint="eastAsia" w:ascii="宋体" w:hAnsi="宋体"/>
          <w:b/>
          <w:bCs/>
          <w:color w:val="auto"/>
          <w:sz w:val="52"/>
          <w:szCs w:val="52"/>
        </w:rPr>
        <w:t>购</w:t>
      </w:r>
    </w:p>
    <w:p>
      <w:pPr>
        <w:pStyle w:val="17"/>
        <w:jc w:val="center"/>
        <w:rPr>
          <w:rFonts w:hint="eastAsia" w:ascii="宋体" w:hAnsi="宋体"/>
          <w:b/>
          <w:bCs/>
          <w:color w:val="auto"/>
          <w:sz w:val="52"/>
          <w:szCs w:val="52"/>
        </w:rPr>
      </w:pPr>
      <w:r>
        <w:rPr>
          <w:rFonts w:hint="eastAsia" w:ascii="宋体" w:hAnsi="宋体"/>
          <w:b/>
          <w:bCs/>
          <w:color w:val="auto"/>
          <w:sz w:val="52"/>
          <w:szCs w:val="52"/>
        </w:rPr>
        <w:t>文</w:t>
      </w:r>
    </w:p>
    <w:p>
      <w:pPr>
        <w:pStyle w:val="17"/>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pStyle w:val="18"/>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216158623"/>
      <w:bookmarkStart w:id="2" w:name="_Toc363199264"/>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：六安和信行城市运营管理有限公司围挡采购(第一批）</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w:t>
      </w:r>
      <w:r>
        <w:rPr>
          <w:rFonts w:hint="eastAsia" w:ascii="宋体" w:hAnsi="宋体" w:cs="宋体"/>
          <w:b/>
          <w:color w:val="auto"/>
          <w:spacing w:val="0"/>
          <w:kern w:val="0"/>
          <w:sz w:val="32"/>
          <w:szCs w:val="32"/>
          <w:lang w:val="en-US" w:eastAsia="zh-CN"/>
        </w:rPr>
        <w:t>12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：六安和信行城市运营管理有限公司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六</w:t>
      </w:r>
      <w:r>
        <w:rPr>
          <w:rFonts w:hint="eastAsia" w:ascii="宋体" w:hAnsi="宋体" w:eastAsia="宋体" w:cs="宋体"/>
          <w:b/>
          <w:color w:val="auto"/>
          <w:spacing w:val="0"/>
          <w:kern w:val="0"/>
          <w:sz w:val="32"/>
          <w:szCs w:val="32"/>
          <w:u w:val="none"/>
        </w:rPr>
        <w:t>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4"/>
        <w:rPr>
          <w:rFonts w:hint="eastAsia" w:eastAsia="黑体"/>
          <w:lang w:val="en-US" w:eastAsia="zh-CN"/>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7"/>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b/>
          <w:bCs w:val="0"/>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inorEastAsia" w:hAnsiTheme="minorEastAsia" w:eastAsiaTheme="minorEastAsia" w:cstheme="minorEastAsia"/>
          <w:b/>
          <w:bCs w:val="0"/>
          <w:i w:val="0"/>
          <w:caps w:val="0"/>
          <w:color w:val="auto"/>
          <w:spacing w:val="0"/>
          <w:sz w:val="36"/>
          <w:szCs w:val="36"/>
          <w:shd w:val="clear" w:color="auto" w:fill="FFFFFF"/>
        </w:rPr>
        <w:t>六安和信行城市运营管理有限公司围挡采购(第一批）采购</w:t>
      </w:r>
      <w:r>
        <w:rPr>
          <w:rFonts w:hint="eastAsia" w:asciiTheme="minorEastAsia" w:hAnsiTheme="minorEastAsia" w:eastAsiaTheme="minorEastAsia" w:cstheme="minorEastAsia"/>
          <w:b/>
          <w:bCs w:val="0"/>
          <w:color w:val="auto"/>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六安和信行城市运营管理有限公司围挡采购(第一批）</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参根据《国有企业采购操作规范》，现对</w:t>
      </w:r>
      <w:r>
        <w:rPr>
          <w:rFonts w:hint="eastAsia" w:ascii="宋体" w:hAnsi="宋体" w:cs="宋体"/>
          <w:color w:val="auto"/>
          <w:kern w:val="2"/>
          <w:sz w:val="21"/>
          <w:szCs w:val="21"/>
          <w:u w:val="single"/>
          <w:lang w:val="en-US" w:eastAsia="zh-CN" w:bidi="ar-SA"/>
        </w:rPr>
        <w:t>六安和信行城市运营管理有限公司围挡采购(第一批</w:t>
      </w:r>
      <w:r>
        <w:rPr>
          <w:rFonts w:hint="eastAsia" w:ascii="宋体" w:hAnsi="宋体" w:cs="宋体"/>
          <w:color w:val="auto"/>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1、项目名称：六安和信行城市运营管理有限公司围挡采购采购(第一批）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w:t>
      </w:r>
      <w:r>
        <w:rPr>
          <w:rFonts w:hint="eastAsia" w:ascii="宋体" w:hAnsi="宋体" w:cs="宋体"/>
          <w:i w:val="0"/>
          <w:caps w:val="0"/>
          <w:color w:val="auto"/>
          <w:spacing w:val="0"/>
          <w:sz w:val="21"/>
          <w:szCs w:val="21"/>
          <w:shd w:val="clear" w:color="auto" w:fill="FFFFFF"/>
          <w:lang w:val="en-US" w:eastAsia="zh-CN"/>
        </w:rPr>
        <w:t>12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单位：六安和信行城市运营管理有限公司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6、采购数量及最高限价：见下表（3种厚度均需报价，最终实际采购规格及数量以合同为准）</w:t>
      </w:r>
    </w:p>
    <w:tbl>
      <w:tblPr>
        <w:tblStyle w:val="19"/>
        <w:tblpPr w:leftFromText="180" w:rightFromText="180" w:vertAnchor="text" w:horzAnchor="page" w:tblpX="3785" w:tblpY="183"/>
        <w:tblOverlap w:val="never"/>
        <w:tblW w:w="5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1"/>
        <w:gridCol w:w="3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sz w:val="21"/>
                <w:szCs w:val="21"/>
                <w:u w:val="none"/>
                <w:lang w:val="en-US" w:eastAsia="zh-CN"/>
              </w:rPr>
              <w:t>规格数量</w:t>
            </w:r>
          </w:p>
        </w:tc>
        <w:tc>
          <w:tcPr>
            <w:tcW w:w="3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最高限价</w:t>
            </w:r>
            <w:r>
              <w:rPr>
                <w:rFonts w:hint="eastAsia" w:ascii="宋体" w:hAnsi="宋体" w:eastAsia="宋体" w:cs="宋体"/>
                <w:i w:val="0"/>
                <w:iCs w:val="0"/>
                <w:color w:val="000000"/>
                <w:kern w:val="0"/>
                <w:sz w:val="21"/>
                <w:szCs w:val="21"/>
                <w:u w:val="none"/>
                <w:lang w:val="en-US" w:eastAsia="zh-CN" w:bidi="ar"/>
              </w:rPr>
              <w:t>(元/m)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0.24</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3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0.318</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3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0.376</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3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13</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7</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原则上自合同签订规定时间内完成。但是采购人有其他要求的从其要求。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8、项目概况：六安和信行城市运营管理有限公司围挡采购(第一批）(详见采购需求清单)。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21</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24</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6</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24</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lang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bookmarkStart w:id="7" w:name="_Toc25245_WPSOffice_Level1"/>
      <w:r>
        <w:rPr>
          <w:rFonts w:hint="eastAsia" w:asciiTheme="minorEastAsia" w:hAnsiTheme="minorEastAsia" w:eastAsiaTheme="minorEastAsia" w:cstheme="minorEastAsia"/>
          <w:i w:val="0"/>
          <w:caps w:val="0"/>
          <w:color w:val="auto"/>
          <w:spacing w:val="0"/>
          <w:sz w:val="21"/>
          <w:szCs w:val="21"/>
          <w:shd w:val="clear" w:color="auto" w:fill="FFFFFF"/>
        </w:rPr>
        <w:t>（一）项目</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采购</w:t>
      </w:r>
      <w:r>
        <w:rPr>
          <w:rFonts w:hint="eastAsia" w:asciiTheme="minorEastAsia" w:hAnsiTheme="minorEastAsia" w:eastAsiaTheme="minorEastAsia" w:cstheme="minorEastAsia"/>
          <w:i w:val="0"/>
          <w:caps w:val="0"/>
          <w:color w:val="auto"/>
          <w:spacing w:val="0"/>
          <w:sz w:val="21"/>
          <w:szCs w:val="21"/>
          <w:shd w:val="clear" w:color="auto" w:fill="FFFFFF"/>
        </w:rPr>
        <w:t>单位：六安和信行城市运营管理有限公司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000000"/>
          <w:spacing w:val="0"/>
          <w:sz w:val="21"/>
          <w:szCs w:val="21"/>
          <w:shd w:val="clear" w:color="auto" w:fill="FFFFFF"/>
          <w:lang w:val="en-US" w:eastAsia="zh-CN"/>
        </w:rPr>
      </w:pPr>
      <w:r>
        <w:rPr>
          <w:rFonts w:hint="eastAsia" w:asciiTheme="minorEastAsia" w:hAnsiTheme="minorEastAsia" w:eastAsiaTheme="minorEastAsia" w:cstheme="minorEastAsia"/>
          <w:i w:val="0"/>
          <w:caps w:val="0"/>
          <w:color w:val="000000"/>
          <w:spacing w:val="0"/>
          <w:sz w:val="21"/>
          <w:szCs w:val="21"/>
          <w:shd w:val="clear" w:color="auto" w:fill="FFFFFF"/>
        </w:rPr>
        <w:t>地</w:t>
      </w:r>
      <w:r>
        <w:rPr>
          <w:rFonts w:hint="eastAsia" w:asciiTheme="minorEastAsia" w:hAnsiTheme="minorEastAsia" w:eastAsiaTheme="minorEastAsia" w:cstheme="minorEastAsia"/>
          <w:i w:val="0"/>
          <w:caps w:val="0"/>
          <w:color w:val="000000"/>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000000"/>
          <w:spacing w:val="0"/>
          <w:sz w:val="21"/>
          <w:szCs w:val="21"/>
          <w:shd w:val="clear" w:color="auto" w:fill="FFFFFF"/>
        </w:rPr>
        <w:t>址：安徽省六安市叶集区南海嘉苑12号楼103铺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谢先生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default"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18098923550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六安和信行城市运营管理有限公司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6月21日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项目采购单位：六安和信行城市运营管理有限公司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址：安徽省六安市叶集区南海嘉苑12号楼103铺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联系人：谢先生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话：18098923550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六安和信行城市运营管理有限公司围挡采购(第一批）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w:t>
            </w:r>
            <w:r>
              <w:rPr>
                <w:rFonts w:hint="eastAsia" w:cs="宋体"/>
                <w:b w:val="0"/>
                <w:bCs w:val="0"/>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tbl>
            <w:tblPr>
              <w:tblStyle w:val="19"/>
              <w:tblpPr w:leftFromText="180" w:rightFromText="180" w:vertAnchor="text" w:horzAnchor="page" w:tblpX="800" w:tblpY="151"/>
              <w:tblOverlap w:val="never"/>
              <w:tblW w:w="4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2"/>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2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sz w:val="21"/>
                      <w:szCs w:val="21"/>
                      <w:u w:val="none"/>
                      <w:lang w:val="en-US" w:eastAsia="zh-CN"/>
                    </w:rPr>
                    <w:t>规格数量</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最高限价</w:t>
                  </w:r>
                  <w:r>
                    <w:rPr>
                      <w:rFonts w:hint="eastAsia" w:ascii="宋体" w:hAnsi="宋体" w:eastAsia="宋体" w:cs="宋体"/>
                      <w:i w:val="0"/>
                      <w:iCs w:val="0"/>
                      <w:color w:val="000000"/>
                      <w:kern w:val="0"/>
                      <w:sz w:val="21"/>
                      <w:szCs w:val="21"/>
                      <w:u w:val="none"/>
                      <w:lang w:val="en-US" w:eastAsia="zh-CN" w:bidi="ar"/>
                    </w:rPr>
                    <w:t>(元/m)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0.24</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0.318</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5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0.376</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113</w:t>
                  </w:r>
                </w:p>
              </w:tc>
            </w:tr>
          </w:tbl>
          <w:p>
            <w:pPr>
              <w:pStyle w:val="39"/>
              <w:widowControl w:val="0"/>
              <w:adjustRightInd w:val="0"/>
              <w:snapToGrid w:val="0"/>
              <w:spacing w:before="0" w:beforeAutospacing="0" w:after="0" w:afterAutospacing="0" w:line="320" w:lineRule="exact"/>
              <w:jc w:val="center"/>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对已供并经验收合格的货物按照合同约定的付款方式付款，直至付清。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lang w:val="en-US"/>
              </w:rPr>
            </w:pPr>
            <w:r>
              <w:rPr>
                <w:rFonts w:hint="eastAsia" w:ascii="宋体" w:hAnsi="宋体"/>
                <w:color w:val="000000"/>
                <w:sz w:val="21"/>
                <w:szCs w:val="21"/>
                <w:lang w:val="en-US" w:eastAsia="zh-CN"/>
              </w:rPr>
              <w:t xml:space="preserve">原则上自合同签订后规定时间内完成。但是采购人有其他要求的从其要求。  </w:t>
            </w:r>
            <w:r>
              <w:rPr>
                <w:rFonts w:hint="default"/>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6</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24</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期限：货物送达后，履约保证金转做质保金，一年后无质量问题付清。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w:t>
            </w:r>
            <w:r>
              <w:rPr>
                <w:rFonts w:hint="eastAsia" w:ascii="宋体" w:hAnsi="宋体" w:cs="宋体"/>
                <w:b/>
                <w:bCs/>
                <w:color w:val="FF0000"/>
                <w:highlight w:val="none"/>
                <w:lang w:val="en-US" w:eastAsia="zh-CN"/>
              </w:rPr>
              <w:t>35</w:t>
            </w:r>
            <w:r>
              <w:rPr>
                <w:rFonts w:hint="eastAsia" w:ascii="宋体" w:hAnsi="宋体" w:eastAsia="宋体" w:cs="宋体"/>
                <w:b/>
                <w:bCs/>
                <w:color w:val="FF0000"/>
                <w:highlight w:val="none"/>
                <w:lang w:val="en-US" w:eastAsia="zh-CN"/>
              </w:rPr>
              <w:t>00元，专家评审费</w:t>
            </w:r>
            <w:r>
              <w:rPr>
                <w:rFonts w:hint="eastAsia" w:ascii="宋体" w:hAnsi="宋体" w:cs="宋体"/>
                <w:b/>
                <w:bCs/>
                <w:color w:val="FF0000"/>
                <w:highlight w:val="none"/>
                <w:lang w:val="en-US" w:eastAsia="zh-CN"/>
              </w:rPr>
              <w:t>15</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12806"/>
      <w:bookmarkStart w:id="14" w:name="_Toc216158625"/>
      <w:bookmarkStart w:id="15" w:name="_Toc438648662"/>
      <w:bookmarkStart w:id="16" w:name="_Toc363199266"/>
      <w:r>
        <w:rPr>
          <w:rFonts w:hint="eastAsia"/>
          <w:color w:val="auto"/>
          <w:sz w:val="24"/>
          <w:szCs w:val="24"/>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val="en-US" w:eastAsia="zh-CN"/>
        </w:rPr>
        <w:t>货物的</w:t>
      </w:r>
      <w:r>
        <w:rPr>
          <w:rFonts w:hint="eastAsia" w:ascii="宋体" w:hAnsi="宋体"/>
          <w:b w:val="0"/>
          <w:bCs w:val="0"/>
          <w:color w:val="auto"/>
          <w:sz w:val="21"/>
          <w:szCs w:val="21"/>
          <w:lang w:eastAsia="zh-CN"/>
        </w:rPr>
        <w:t>运输和</w:t>
      </w:r>
      <w:r>
        <w:rPr>
          <w:rFonts w:hint="eastAsia" w:ascii="宋体" w:hAnsi="宋体"/>
          <w:b w:val="0"/>
          <w:bCs w:val="0"/>
          <w:color w:val="auto"/>
          <w:sz w:val="21"/>
          <w:szCs w:val="21"/>
          <w:lang w:val="en-US" w:eastAsia="zh-CN"/>
        </w:rPr>
        <w:t>材料</w:t>
      </w:r>
      <w:r>
        <w:rPr>
          <w:rFonts w:hint="eastAsia" w:ascii="宋体" w:hAnsi="宋体"/>
          <w:b w:val="0"/>
          <w:bCs w:val="0"/>
          <w:color w:val="auto"/>
          <w:sz w:val="21"/>
          <w:szCs w:val="21"/>
          <w:lang w:eastAsia="zh-CN"/>
        </w:rPr>
        <w:t>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供货</w:t>
      </w:r>
      <w:r>
        <w:rPr>
          <w:rFonts w:hint="eastAsia" w:ascii="宋体" w:hAnsi="宋体"/>
          <w:color w:val="auto"/>
          <w:sz w:val="21"/>
          <w:szCs w:val="21"/>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471299095"/>
      <w:bookmarkStart w:id="27" w:name="_Toc382"/>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w:t>
      </w:r>
      <w:r>
        <w:rPr>
          <w:rFonts w:hint="eastAsia" w:ascii="Times New Roman" w:hAnsi="Times New Roman" w:cs="Times New Roman"/>
          <w:b/>
          <w:bCs/>
          <w:sz w:val="28"/>
          <w:szCs w:val="28"/>
          <w:lang w:val="en-US" w:eastAsia="zh-CN"/>
        </w:rPr>
        <w:t>询价</w:t>
      </w:r>
      <w:r>
        <w:rPr>
          <w:rFonts w:hint="eastAsia" w:ascii="Times New Roman" w:hAnsi="Times New Roman" w:eastAsia="宋体" w:cs="Times New Roman"/>
          <w:b/>
          <w:bCs/>
          <w:sz w:val="28"/>
          <w:szCs w:val="28"/>
          <w:lang w:val="en-US" w:eastAsia="zh-CN"/>
        </w:rPr>
        <w:t>文件精神的条款。</w:t>
      </w:r>
      <w:r>
        <w:rPr>
          <w:rFonts w:hint="eastAsia"/>
          <w:color w:val="auto"/>
          <w:sz w:val="32"/>
          <w:szCs w:val="32"/>
        </w:rPr>
        <w:t>）</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采购需求</w:t>
      </w:r>
      <w:r>
        <w:rPr>
          <w:rFonts w:hint="eastAsia" w:ascii="宋体" w:hAnsi="宋体" w:cs="宋体"/>
          <w:b/>
          <w:bCs w:val="0"/>
          <w:sz w:val="36"/>
          <w:szCs w:val="36"/>
          <w:lang w:val="en-US" w:eastAsia="zh-CN"/>
        </w:rPr>
        <w:t>及清单</w:t>
      </w:r>
    </w:p>
    <w:tbl>
      <w:tblPr>
        <w:tblStyle w:val="19"/>
        <w:tblpPr w:leftFromText="180" w:rightFromText="180" w:vertAnchor="text" w:horzAnchor="page" w:tblpX="2451" w:tblpY="154"/>
        <w:tblOverlap w:val="never"/>
        <w:tblW w:w="5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81"/>
        <w:gridCol w:w="2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sz w:val="21"/>
                <w:szCs w:val="21"/>
                <w:u w:val="none"/>
                <w:lang w:val="en-US" w:eastAsia="zh-CN"/>
              </w:rPr>
              <w:t>规格数量</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最高限价</w:t>
            </w:r>
            <w:r>
              <w:rPr>
                <w:rFonts w:hint="eastAsia" w:ascii="宋体" w:hAnsi="宋体" w:eastAsia="宋体" w:cs="宋体"/>
                <w:i w:val="0"/>
                <w:iCs w:val="0"/>
                <w:color w:val="000000"/>
                <w:kern w:val="0"/>
                <w:sz w:val="21"/>
                <w:szCs w:val="21"/>
                <w:u w:val="none"/>
                <w:lang w:val="en-US" w:eastAsia="zh-CN" w:bidi="ar"/>
              </w:rPr>
              <w:t>(元/m)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0.24</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0.318</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0.376</w:t>
            </w:r>
            <w:r>
              <w:rPr>
                <w:rFonts w:hint="eastAsia" w:ascii="宋体" w:hAnsi="宋体" w:cs="宋体"/>
                <w:i w:val="0"/>
                <w:iCs w:val="0"/>
                <w:color w:val="000000"/>
                <w:kern w:val="0"/>
                <w:sz w:val="21"/>
                <w:szCs w:val="21"/>
                <w:u w:val="none"/>
                <w:lang w:val="en-US" w:eastAsia="zh-CN" w:bidi="ar"/>
              </w:rPr>
              <w:t>厚</w:t>
            </w:r>
            <w:r>
              <w:rPr>
                <w:rFonts w:hint="eastAsia" w:ascii="宋体" w:hAnsi="宋体" w:eastAsia="宋体" w:cs="宋体"/>
                <w:i w:val="0"/>
                <w:iCs w:val="0"/>
                <w:color w:val="000000"/>
                <w:kern w:val="0"/>
                <w:sz w:val="21"/>
                <w:szCs w:val="21"/>
                <w:u w:val="none"/>
                <w:lang w:val="en-US" w:eastAsia="zh-CN" w:bidi="ar"/>
              </w:rPr>
              <w:t>板</w:t>
            </w:r>
            <w:r>
              <w:rPr>
                <w:rFonts w:hint="eastAsia" w:ascii="宋体" w:hAnsi="宋体" w:cs="宋体"/>
                <w:i w:val="0"/>
                <w:iCs w:val="0"/>
                <w:color w:val="000000"/>
                <w:kern w:val="0"/>
                <w:sz w:val="21"/>
                <w:szCs w:val="21"/>
                <w:u w:val="none"/>
                <w:lang w:val="en-US" w:eastAsia="zh-CN" w:bidi="ar"/>
              </w:rPr>
              <w:t>（暂定1200m）</w:t>
            </w:r>
          </w:p>
        </w:tc>
        <w:tc>
          <w:tcPr>
            <w:tcW w:w="2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113</w:t>
            </w:r>
          </w:p>
        </w:tc>
      </w:tr>
    </w:tbl>
    <w:p>
      <w:pPr>
        <w:pStyle w:val="2"/>
        <w:rPr>
          <w:rFonts w:hint="eastAsia" w:ascii="宋体" w:hAnsi="宋体" w:cs="宋体"/>
          <w:b/>
          <w:bCs w:val="0"/>
          <w:sz w:val="36"/>
          <w:szCs w:val="36"/>
          <w:lang w:val="en-US" w:eastAsia="zh-CN"/>
        </w:rPr>
      </w:pPr>
    </w:p>
    <w:p>
      <w:pPr>
        <w:pStyle w:val="2"/>
        <w:rPr>
          <w:rFonts w:hint="eastAsia" w:ascii="宋体" w:hAnsi="宋体" w:cs="宋体"/>
          <w:b/>
          <w:bCs w:val="0"/>
          <w:sz w:val="36"/>
          <w:szCs w:val="36"/>
          <w:lang w:val="en-US" w:eastAsia="zh-CN"/>
        </w:rPr>
      </w:pPr>
    </w:p>
    <w:p>
      <w:pPr>
        <w:pStyle w:val="2"/>
        <w:rPr>
          <w:rFonts w:hint="eastAsia" w:ascii="宋体" w:hAnsi="宋体" w:cs="宋体"/>
          <w:b/>
          <w:bCs w:val="0"/>
          <w:sz w:val="36"/>
          <w:szCs w:val="36"/>
          <w:lang w:val="en-US" w:eastAsia="zh-CN"/>
        </w:rPr>
      </w:pPr>
    </w:p>
    <w:p>
      <w:pPr>
        <w:pStyle w:val="2"/>
        <w:rPr>
          <w:rFonts w:hint="eastAsia" w:ascii="宋体" w:hAnsi="宋体" w:cs="宋体"/>
          <w:b/>
          <w:bCs w:val="0"/>
          <w:sz w:val="36"/>
          <w:szCs w:val="36"/>
          <w:lang w:val="en-US" w:eastAsia="zh-CN"/>
        </w:rPr>
      </w:pPr>
    </w:p>
    <w:p>
      <w:pPr>
        <w:pStyle w:val="2"/>
        <w:spacing w:line="480" w:lineRule="auto"/>
        <w:ind w:firstLine="482" w:firstLineChars="200"/>
        <w:rPr>
          <w:rFonts w:ascii="宋体" w:hAnsi="宋体" w:eastAsia="宋体" w:cs="宋体-18030"/>
          <w:sz w:val="24"/>
        </w:rPr>
      </w:pPr>
      <w:r>
        <w:rPr>
          <w:rFonts w:hint="eastAsia" w:ascii="宋体" w:hAnsi="宋体" w:eastAsia="宋体" w:cs="宋体-18030"/>
          <w:sz w:val="24"/>
        </w:rPr>
        <w:t>报价要求</w:t>
      </w:r>
    </w:p>
    <w:p>
      <w:pPr>
        <w:pStyle w:val="2"/>
        <w:spacing w:line="480" w:lineRule="auto"/>
        <w:ind w:firstLine="480" w:firstLineChars="200"/>
        <w:rPr>
          <w:rFonts w:ascii="宋体" w:hAnsi="宋体" w:eastAsia="宋体" w:cs="宋体-18030"/>
          <w:color w:val="FF0000"/>
          <w:sz w:val="24"/>
        </w:rPr>
      </w:pPr>
      <w:r>
        <w:rPr>
          <w:rStyle w:val="53"/>
          <w:rFonts w:hint="eastAsia" w:ascii="宋体" w:hAnsi="宋体"/>
          <w:b w:val="0"/>
          <w:color w:val="FF0000"/>
          <w:sz w:val="24"/>
          <w:szCs w:val="32"/>
        </w:rPr>
        <w:t>各供应商的报价应含有所投的</w:t>
      </w:r>
      <w:r>
        <w:rPr>
          <w:rStyle w:val="53"/>
          <w:rFonts w:hint="eastAsia" w:ascii="宋体" w:hAnsi="宋体"/>
          <w:b w:val="0"/>
          <w:color w:val="FF0000"/>
          <w:sz w:val="24"/>
          <w:szCs w:val="32"/>
          <w:lang w:val="en-US"/>
        </w:rPr>
        <w:t>主材费、各种辅材费、</w:t>
      </w:r>
      <w:r>
        <w:rPr>
          <w:rStyle w:val="53"/>
          <w:rFonts w:hint="eastAsia" w:ascii="宋体" w:hAnsi="宋体"/>
          <w:b w:val="0"/>
          <w:color w:val="FF0000"/>
          <w:sz w:val="24"/>
          <w:szCs w:val="32"/>
        </w:rPr>
        <w:t>服务</w:t>
      </w:r>
      <w:r>
        <w:rPr>
          <w:rStyle w:val="53"/>
          <w:rFonts w:hint="eastAsia" w:ascii="宋体" w:hAnsi="宋体"/>
          <w:b w:val="0"/>
          <w:color w:val="FF0000"/>
          <w:sz w:val="24"/>
          <w:szCs w:val="32"/>
          <w:lang w:val="en-US"/>
        </w:rPr>
        <w:t>费</w:t>
      </w:r>
      <w:r>
        <w:rPr>
          <w:rStyle w:val="53"/>
          <w:rFonts w:hint="eastAsia" w:ascii="宋体" w:hAnsi="宋体"/>
          <w:b w:val="0"/>
          <w:color w:val="FF0000"/>
          <w:sz w:val="24"/>
          <w:szCs w:val="32"/>
        </w:rPr>
        <w:t>、人员工资、利润、税金、代理费、评审费、政策性文件规定、合同包含的所有风险、责任、义务等为完成本项目内容所包含的一切费用，采购人后续不再增加其他任何费用，各供应商自行考虑报价风险。</w:t>
      </w:r>
    </w:p>
    <w:p>
      <w:pPr>
        <w:jc w:val="center"/>
        <w:rPr>
          <w:rFonts w:hint="eastAsia"/>
          <w:lang w:val="en-US" w:eastAsia="zh-CN"/>
        </w:rPr>
      </w:pPr>
      <w:r>
        <w:rPr>
          <w:rFonts w:hint="eastAsia"/>
          <w:lang w:val="en-US" w:eastAsia="zh-CN"/>
        </w:rPr>
        <w:br w:type="page"/>
      </w:r>
    </w:p>
    <w:p>
      <w:pPr>
        <w:pStyle w:val="4"/>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7"/>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148501698"/>
      <w:bookmarkStart w:id="58" w:name="_Toc516969098"/>
      <w:bookmarkStart w:id="59" w:name="_Toc3858_WPSOffice_Level1"/>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471299106"/>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4"/>
        <w:spacing w:before="0" w:after="0" w:line="560" w:lineRule="exact"/>
        <w:jc w:val="center"/>
        <w:rPr>
          <w:rFonts w:ascii="宋体" w:hAnsi="宋体" w:eastAsia="宋体" w:cs="宋体"/>
          <w:sz w:val="24"/>
          <w:szCs w:val="24"/>
          <w:lang w:val="zh-CN"/>
        </w:rPr>
      </w:pPr>
      <w:bookmarkStart w:id="68" w:name="_Toc25238"/>
      <w:bookmarkStart w:id="69" w:name="_Toc30075"/>
      <w:bookmarkStart w:id="70" w:name="_Toc18402"/>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471299110"/>
      <w:bookmarkStart w:id="72" w:name="_Toc27567"/>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1"/>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4"/>
        <w:spacing w:before="0" w:after="0" w:line="560" w:lineRule="exact"/>
        <w:jc w:val="center"/>
        <w:rPr>
          <w:rFonts w:ascii="宋体" w:hAnsi="宋体" w:eastAsia="宋体" w:cs="宋体"/>
          <w:sz w:val="24"/>
          <w:szCs w:val="24"/>
        </w:rPr>
      </w:pPr>
      <w:bookmarkStart w:id="74" w:name="_Toc18625"/>
      <w:bookmarkStart w:id="75" w:name="_Toc1624"/>
      <w:bookmarkStart w:id="76" w:name="_Toc30527"/>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3"/>
          <w:rFonts w:hint="eastAsia"/>
          <w:color w:val="auto"/>
          <w:sz w:val="21"/>
          <w:szCs w:val="21"/>
          <w:lang w:val="en-US" w:eastAsia="zh-CN"/>
        </w:rPr>
        <w:t>附件九</w:t>
      </w:r>
      <w:r>
        <w:rPr>
          <w:rStyle w:val="43"/>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6"/>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50"/>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50"/>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50"/>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39"/>
      <w:bookmarkStart w:id="87" w:name="bookmark40"/>
      <w:bookmarkStart w:id="88" w:name="bookmark41"/>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9"/>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403D71"/>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327A9C"/>
    <w:rsid w:val="0C5D10F3"/>
    <w:rsid w:val="0C8B3F0F"/>
    <w:rsid w:val="0CB1489A"/>
    <w:rsid w:val="0CE51BA4"/>
    <w:rsid w:val="0D1D0C43"/>
    <w:rsid w:val="0D4A538B"/>
    <w:rsid w:val="0DA718AA"/>
    <w:rsid w:val="0DED2B10"/>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292989"/>
    <w:rsid w:val="249C4D10"/>
    <w:rsid w:val="252F4627"/>
    <w:rsid w:val="25656A25"/>
    <w:rsid w:val="259160EA"/>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9E1D89"/>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106EDE"/>
    <w:rsid w:val="37C5249A"/>
    <w:rsid w:val="38312E6C"/>
    <w:rsid w:val="38377AA2"/>
    <w:rsid w:val="38706AB4"/>
    <w:rsid w:val="38B45EFC"/>
    <w:rsid w:val="38CD16AE"/>
    <w:rsid w:val="38D036A4"/>
    <w:rsid w:val="38FC1F15"/>
    <w:rsid w:val="39792C93"/>
    <w:rsid w:val="398D0AC5"/>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634E6D"/>
    <w:rsid w:val="4D757618"/>
    <w:rsid w:val="4DD8672F"/>
    <w:rsid w:val="4DEC6549"/>
    <w:rsid w:val="4DEF7C92"/>
    <w:rsid w:val="4E126F73"/>
    <w:rsid w:val="4F1C43FC"/>
    <w:rsid w:val="4F490783"/>
    <w:rsid w:val="4F6D0B44"/>
    <w:rsid w:val="4F833E54"/>
    <w:rsid w:val="4F9010E9"/>
    <w:rsid w:val="50345C2D"/>
    <w:rsid w:val="50945CAA"/>
    <w:rsid w:val="50B46B12"/>
    <w:rsid w:val="50F473C0"/>
    <w:rsid w:val="51373F3D"/>
    <w:rsid w:val="53A51F4E"/>
    <w:rsid w:val="53CD2D58"/>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CFA6DD9"/>
    <w:rsid w:val="7D196BB9"/>
    <w:rsid w:val="7D6A6C42"/>
    <w:rsid w:val="7D8F0802"/>
    <w:rsid w:val="7E456548"/>
    <w:rsid w:val="7EF1633B"/>
    <w:rsid w:val="7F4A3B40"/>
    <w:rsid w:val="7F915177"/>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left"/>
      <w:textAlignment w:val="baseline"/>
    </w:pPr>
    <w:rPr>
      <w:rFonts w:ascii="Arial" w:hAnsi="Arial" w:eastAsia="黑体"/>
      <w:b/>
      <w:sz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spacing w:line="400" w:lineRule="atLeast"/>
      <w:ind w:firstLine="426"/>
    </w:pPr>
    <w:rPr>
      <w:rFonts w:ascii="Times New Roman" w:hAnsi="Times New Roman"/>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1"/>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41"/>
    <w:basedOn w:val="21"/>
    <w:qFormat/>
    <w:uiPriority w:val="0"/>
    <w:rPr>
      <w:rFonts w:hint="default" w:ascii="Arial" w:hAnsi="Arial" w:cs="Arial"/>
      <w:color w:val="000000"/>
      <w:sz w:val="20"/>
      <w:szCs w:val="20"/>
      <w:u w:val="none"/>
    </w:rPr>
  </w:style>
  <w:style w:type="character" w:customStyle="1" w:styleId="52">
    <w:name w:val="font11"/>
    <w:basedOn w:val="21"/>
    <w:qFormat/>
    <w:uiPriority w:val="0"/>
    <w:rPr>
      <w:rFonts w:hint="eastAsia" w:ascii="宋体" w:hAnsi="宋体" w:eastAsia="宋体" w:cs="宋体"/>
      <w:color w:val="000000"/>
      <w:sz w:val="20"/>
      <w:szCs w:val="20"/>
      <w:u w:val="none"/>
    </w:rPr>
  </w:style>
  <w:style w:type="character" w:customStyle="1" w:styleId="5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11501</Words>
  <Characters>12165</Characters>
  <Lines>0</Lines>
  <Paragraphs>0</Paragraphs>
  <TotalTime>110</TotalTime>
  <ScaleCrop>false</ScaleCrop>
  <LinksUpToDate>false</LinksUpToDate>
  <CharactersWithSpaces>13117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随遇而安</cp:lastModifiedBy>
  <cp:lastPrinted>2021-11-24T00:07:00Z</cp:lastPrinted>
  <dcterms:modified xsi:type="dcterms:W3CDTF">2022-06-21T03:34:46Z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A3A40B2F682A48EF9B271E86178E2D37</vt:lpwstr>
  </property>
</Properties>
</file>