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lang w:val="en-US" w:eastAsia="zh-CN"/>
        </w:rPr>
      </w:pPr>
    </w:p>
    <w:p>
      <w:pPr>
        <w:pStyle w:val="17"/>
        <w:jc w:val="center"/>
        <w:rPr>
          <w:rFonts w:hint="eastAsia" w:ascii="宋体" w:hAnsi="宋体"/>
          <w:b/>
          <w:bCs/>
          <w:color w:val="000000" w:themeColor="text1"/>
          <w:sz w:val="72"/>
          <w:szCs w:val="72"/>
          <w:lang w:eastAsia="zh-CN"/>
          <w14:textFill>
            <w14:solidFill>
              <w14:schemeClr w14:val="tx1"/>
            </w14:solidFill>
          </w14:textFill>
        </w:rPr>
      </w:pPr>
      <w:r>
        <w:rPr>
          <w:rFonts w:hint="eastAsia" w:ascii="宋体" w:hAnsi="宋体"/>
          <w:b/>
          <w:bCs/>
          <w:color w:val="000000" w:themeColor="text1"/>
          <w:sz w:val="72"/>
          <w:szCs w:val="72"/>
          <w:lang w:eastAsia="zh-CN"/>
          <w14:textFill>
            <w14:solidFill>
              <w14:schemeClr w14:val="tx1"/>
            </w14:solidFill>
          </w14:textFill>
        </w:rPr>
        <w:t>姚李明珠苑营销家电采购</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询</w:t>
      </w:r>
    </w:p>
    <w:p>
      <w:pPr>
        <w:pStyle w:val="17"/>
        <w:jc w:val="center"/>
        <w:rPr>
          <w:rFonts w:hint="eastAsia" w:ascii="宋体" w:hAnsi="宋体"/>
          <w:b/>
          <w:bCs/>
          <w:color w:val="auto"/>
          <w:sz w:val="52"/>
          <w:szCs w:val="52"/>
          <w:lang w:eastAsia="zh-CN"/>
        </w:rPr>
      </w:pPr>
      <w:r>
        <w:rPr>
          <w:rFonts w:hint="eastAsia" w:ascii="宋体" w:hAnsi="宋体"/>
          <w:b/>
          <w:bCs/>
          <w:color w:val="auto"/>
          <w:sz w:val="52"/>
          <w:szCs w:val="52"/>
          <w:lang w:eastAsia="zh-CN"/>
        </w:rPr>
        <w:t>价</w:t>
      </w:r>
    </w:p>
    <w:p>
      <w:pPr>
        <w:pStyle w:val="17"/>
        <w:jc w:val="center"/>
        <w:rPr>
          <w:rFonts w:hint="eastAsia" w:ascii="宋体" w:hAnsi="宋体"/>
          <w:b/>
          <w:bCs/>
          <w:color w:val="auto"/>
          <w:sz w:val="52"/>
          <w:szCs w:val="52"/>
        </w:rPr>
      </w:pPr>
      <w:r>
        <w:rPr>
          <w:rFonts w:hint="eastAsia" w:ascii="宋体" w:hAnsi="宋体"/>
          <w:b/>
          <w:bCs/>
          <w:color w:val="auto"/>
          <w:sz w:val="52"/>
          <w:szCs w:val="52"/>
        </w:rPr>
        <w:t>采</w:t>
      </w:r>
    </w:p>
    <w:p>
      <w:pPr>
        <w:pStyle w:val="17"/>
        <w:jc w:val="center"/>
        <w:rPr>
          <w:rFonts w:hint="eastAsia" w:ascii="宋体" w:hAnsi="宋体"/>
          <w:b/>
          <w:bCs/>
          <w:color w:val="auto"/>
          <w:sz w:val="52"/>
          <w:szCs w:val="52"/>
        </w:rPr>
      </w:pPr>
      <w:r>
        <w:rPr>
          <w:rFonts w:hint="eastAsia" w:ascii="宋体" w:hAnsi="宋体"/>
          <w:b/>
          <w:bCs/>
          <w:color w:val="auto"/>
          <w:sz w:val="52"/>
          <w:szCs w:val="52"/>
        </w:rPr>
        <w:t>购</w:t>
      </w:r>
    </w:p>
    <w:p>
      <w:pPr>
        <w:pStyle w:val="17"/>
        <w:jc w:val="center"/>
        <w:rPr>
          <w:rFonts w:hint="eastAsia" w:ascii="宋体" w:hAnsi="宋体"/>
          <w:b/>
          <w:bCs/>
          <w:color w:val="auto"/>
          <w:sz w:val="52"/>
          <w:szCs w:val="52"/>
        </w:rPr>
      </w:pPr>
      <w:r>
        <w:rPr>
          <w:rFonts w:hint="eastAsia" w:ascii="宋体" w:hAnsi="宋体"/>
          <w:b/>
          <w:bCs/>
          <w:color w:val="auto"/>
          <w:sz w:val="52"/>
          <w:szCs w:val="52"/>
        </w:rPr>
        <w:t>文</w:t>
      </w:r>
    </w:p>
    <w:p>
      <w:pPr>
        <w:pStyle w:val="17"/>
        <w:jc w:val="center"/>
        <w:rPr>
          <w:rFonts w:hint="eastAsia" w:ascii="宋体" w:hAnsi="宋体" w:eastAsia="宋体" w:cs="宋体"/>
          <w:b/>
          <w:bCs/>
          <w:color w:val="auto"/>
          <w:sz w:val="52"/>
          <w:szCs w:val="52"/>
        </w:rPr>
      </w:pPr>
      <w:r>
        <w:rPr>
          <w:rFonts w:hint="eastAsia" w:ascii="宋体" w:hAnsi="宋体"/>
          <w:b/>
          <w:bCs/>
          <w:color w:val="auto"/>
          <w:sz w:val="52"/>
          <w:szCs w:val="52"/>
        </w:rPr>
        <w:t>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b/>
          <w:bCs/>
          <w:color w:val="auto"/>
          <w:sz w:val="52"/>
          <w:szCs w:val="52"/>
          <w:lang w:val="en-US" w:eastAsia="zh-CN"/>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lang w:val="en-US"/>
        </w:rPr>
      </w:pPr>
      <w:r>
        <w:rPr>
          <w:rFonts w:hint="eastAsia" w:ascii="宋体" w:hAnsi="宋体"/>
          <w:b/>
          <w:bCs/>
          <w:color w:val="auto"/>
          <w:sz w:val="52"/>
          <w:szCs w:val="52"/>
          <w:lang w:val="en-US" w:eastAsia="zh-CN"/>
        </w:rPr>
        <w:t xml:space="preserve"> (货物类)</w:t>
      </w:r>
    </w:p>
    <w:p>
      <w:pPr>
        <w:pStyle w:val="18"/>
        <w:ind w:left="0" w:leftChars="0" w:firstLine="0" w:firstLineChars="0"/>
        <w:jc w:val="both"/>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eastAsia="宋体" w:cs="宋体"/>
          <w:b/>
          <w:color w:val="auto"/>
          <w:spacing w:val="0"/>
          <w:kern w:val="0"/>
          <w:sz w:val="32"/>
          <w:szCs w:val="32"/>
          <w:lang w:val="en-US" w:eastAsia="zh-CN"/>
        </w:rPr>
      </w:pPr>
      <w:bookmarkStart w:id="0" w:name="_Toc11428_WPSOffice_Type1"/>
      <w:bookmarkStart w:id="1" w:name="_Toc363199264"/>
      <w:bookmarkStart w:id="2" w:name="_Toc216158623"/>
      <w:r>
        <w:rPr>
          <w:rFonts w:hint="eastAsia" w:ascii="宋体" w:hAnsi="等线" w:eastAsia="宋体" w:cs="Times New Roman"/>
          <w:b/>
          <w:bCs/>
          <w:color w:val="auto"/>
          <w:spacing w:val="0"/>
          <w:kern w:val="0"/>
          <w:sz w:val="32"/>
          <w:szCs w:val="32"/>
        </w:rPr>
        <w:t>项目</w:t>
      </w:r>
      <w:r>
        <w:rPr>
          <w:rFonts w:hint="eastAsia" w:ascii="宋体" w:hAnsi="等线" w:cs="Times New Roman"/>
          <w:b/>
          <w:bCs/>
          <w:color w:val="auto"/>
          <w:spacing w:val="0"/>
          <w:kern w:val="0"/>
          <w:sz w:val="32"/>
          <w:szCs w:val="32"/>
          <w:lang w:val="en-US" w:eastAsia="zh-CN"/>
        </w:rPr>
        <w:t>名称</w:t>
      </w:r>
      <w:r>
        <w:rPr>
          <w:rFonts w:hint="eastAsia" w:ascii="宋体" w:hAnsi="宋体" w:eastAsia="宋体" w:cs="宋体"/>
          <w:b/>
          <w:color w:val="auto"/>
          <w:spacing w:val="0"/>
          <w:kern w:val="0"/>
          <w:sz w:val="32"/>
          <w:szCs w:val="32"/>
        </w:rPr>
        <w:t>：姚李明珠苑营销家电采购</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left="638" w:leftChars="304" w:right="0" w:rightChars="0" w:firstLine="0" w:firstLineChars="0"/>
        <w:jc w:val="left"/>
        <w:textAlignment w:val="auto"/>
        <w:outlineLvl w:val="9"/>
        <w:rPr>
          <w:rFonts w:hint="default" w:ascii="宋体" w:hAnsi="宋体" w:cs="宋体"/>
          <w:b/>
          <w:color w:val="auto"/>
          <w:spacing w:val="0"/>
          <w:kern w:val="0"/>
          <w:sz w:val="32"/>
          <w:szCs w:val="32"/>
          <w:lang w:val="en-US" w:eastAsia="zh-CN"/>
        </w:rPr>
      </w:pPr>
      <w:r>
        <w:rPr>
          <w:rFonts w:hint="eastAsia" w:ascii="宋体" w:hAnsi="等线" w:eastAsia="宋体" w:cs="Times New Roman"/>
          <w:b/>
          <w:bCs/>
          <w:color w:val="auto"/>
          <w:spacing w:val="0"/>
          <w:kern w:val="0"/>
          <w:sz w:val="32"/>
          <w:szCs w:val="32"/>
        </w:rPr>
        <w:t>项目编号</w:t>
      </w:r>
      <w:r>
        <w:rPr>
          <w:rFonts w:hint="eastAsia" w:ascii="宋体" w:hAnsi="宋体" w:eastAsia="宋体" w:cs="宋体"/>
          <w:b/>
          <w:color w:val="auto"/>
          <w:spacing w:val="0"/>
          <w:kern w:val="0"/>
          <w:sz w:val="32"/>
          <w:szCs w:val="32"/>
        </w:rPr>
        <w:t>：</w:t>
      </w:r>
      <w:r>
        <w:rPr>
          <w:rFonts w:hint="eastAsia" w:ascii="宋体" w:hAnsi="宋体" w:eastAsia="宋体" w:cs="宋体"/>
          <w:b/>
          <w:color w:val="auto"/>
          <w:spacing w:val="0"/>
          <w:kern w:val="0"/>
          <w:sz w:val="32"/>
          <w:szCs w:val="32"/>
          <w:lang w:val="en-US" w:eastAsia="zh-CN"/>
        </w:rPr>
        <w:t>XYCG-202</w:t>
      </w:r>
      <w:r>
        <w:rPr>
          <w:rFonts w:hint="eastAsia" w:ascii="宋体" w:hAnsi="宋体" w:cs="宋体"/>
          <w:b/>
          <w:color w:val="auto"/>
          <w:spacing w:val="0"/>
          <w:kern w:val="0"/>
          <w:sz w:val="32"/>
          <w:szCs w:val="32"/>
          <w:lang w:val="en-US" w:eastAsia="zh-CN"/>
        </w:rPr>
        <w:t>2</w:t>
      </w:r>
      <w:r>
        <w:rPr>
          <w:rFonts w:hint="eastAsia" w:ascii="宋体" w:hAnsi="宋体" w:eastAsia="宋体" w:cs="宋体"/>
          <w:b/>
          <w:color w:val="auto"/>
          <w:spacing w:val="0"/>
          <w:kern w:val="0"/>
          <w:sz w:val="32"/>
          <w:szCs w:val="32"/>
          <w:lang w:val="en-US" w:eastAsia="zh-CN"/>
        </w:rPr>
        <w:t>-0</w:t>
      </w:r>
      <w:r>
        <w:rPr>
          <w:rFonts w:hint="eastAsia" w:ascii="宋体" w:hAnsi="宋体" w:cs="宋体"/>
          <w:b/>
          <w:color w:val="auto"/>
          <w:spacing w:val="0"/>
          <w:kern w:val="0"/>
          <w:sz w:val="32"/>
          <w:szCs w:val="32"/>
          <w:lang w:val="en-US" w:eastAsia="zh-CN"/>
        </w:rPr>
        <w:t>11</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rPr>
      </w:pPr>
      <w:r>
        <w:rPr>
          <w:rFonts w:hint="eastAsia" w:ascii="宋体" w:hAnsi="宋体" w:cs="宋体"/>
          <w:b/>
          <w:color w:val="auto"/>
          <w:spacing w:val="0"/>
          <w:kern w:val="0"/>
          <w:sz w:val="32"/>
          <w:szCs w:val="32"/>
          <w:lang w:eastAsia="zh-CN"/>
        </w:rPr>
        <w:t>采购单位</w:t>
      </w:r>
      <w:r>
        <w:rPr>
          <w:rFonts w:hint="eastAsia" w:ascii="宋体" w:hAnsi="宋体" w:eastAsia="宋体" w:cs="宋体"/>
          <w:b/>
          <w:color w:val="auto"/>
          <w:spacing w:val="0"/>
          <w:kern w:val="0"/>
          <w:sz w:val="32"/>
          <w:szCs w:val="32"/>
        </w:rPr>
        <w:t>：六安市叶集区城投置业有限公司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u w:val="none"/>
          <w:lang w:eastAsia="zh-CN"/>
        </w:rPr>
      </w:pPr>
      <w:r>
        <w:rPr>
          <w:rFonts w:hint="eastAsia" w:ascii="宋体" w:hAnsi="宋体" w:cs="宋体"/>
          <w:b/>
          <w:color w:val="auto"/>
          <w:spacing w:val="0"/>
          <w:kern w:val="0"/>
          <w:sz w:val="32"/>
          <w:szCs w:val="32"/>
          <w:lang w:eastAsia="zh-CN"/>
        </w:rPr>
        <w:t>代理机构</w:t>
      </w:r>
      <w:r>
        <w:rPr>
          <w:rFonts w:hint="eastAsia" w:ascii="宋体" w:hAnsi="宋体" w:eastAsia="宋体" w:cs="宋体"/>
          <w:b/>
          <w:color w:val="auto"/>
          <w:spacing w:val="0"/>
          <w:kern w:val="0"/>
          <w:sz w:val="32"/>
          <w:szCs w:val="32"/>
        </w:rPr>
        <w:t>：</w:t>
      </w:r>
      <w:r>
        <w:rPr>
          <w:rFonts w:hint="eastAsia" w:ascii="宋体" w:hAnsi="宋体" w:cs="宋体"/>
          <w:b/>
          <w:color w:val="auto"/>
          <w:spacing w:val="0"/>
          <w:kern w:val="0"/>
          <w:sz w:val="32"/>
          <w:szCs w:val="32"/>
          <w:u w:val="none"/>
          <w:lang w:eastAsia="zh-CN"/>
        </w:rPr>
        <w:t>安徽</w:t>
      </w:r>
      <w:r>
        <w:rPr>
          <w:rFonts w:hint="eastAsia" w:ascii="宋体" w:hAnsi="宋体" w:cs="宋体"/>
          <w:b/>
          <w:color w:val="auto"/>
          <w:spacing w:val="0"/>
          <w:kern w:val="0"/>
          <w:sz w:val="32"/>
          <w:szCs w:val="32"/>
          <w:u w:val="none"/>
          <w:lang w:val="en-US" w:eastAsia="zh-CN"/>
        </w:rPr>
        <w:t>兴叶</w:t>
      </w:r>
      <w:r>
        <w:rPr>
          <w:rFonts w:hint="eastAsia" w:ascii="宋体" w:hAnsi="宋体" w:cs="宋体"/>
          <w:b/>
          <w:color w:val="auto"/>
          <w:spacing w:val="0"/>
          <w:kern w:val="0"/>
          <w:sz w:val="32"/>
          <w:szCs w:val="32"/>
          <w:u w:val="none"/>
          <w:lang w:eastAsia="zh-CN"/>
        </w:rPr>
        <w:t>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u w:val="none"/>
        </w:rPr>
      </w:pPr>
      <w:r>
        <w:rPr>
          <w:rFonts w:hint="eastAsia" w:ascii="宋体" w:hAnsi="宋体" w:eastAsia="宋体" w:cs="宋体"/>
          <w:b/>
          <w:color w:val="auto"/>
          <w:spacing w:val="0"/>
          <w:kern w:val="0"/>
          <w:sz w:val="32"/>
          <w:szCs w:val="32"/>
        </w:rPr>
        <w:t>采购时间：</w:t>
      </w:r>
      <w:r>
        <w:rPr>
          <w:rFonts w:hint="eastAsia" w:ascii="宋体" w:hAnsi="宋体" w:eastAsia="宋体" w:cs="宋体"/>
          <w:b/>
          <w:color w:val="auto"/>
          <w:spacing w:val="0"/>
          <w:kern w:val="0"/>
          <w:sz w:val="32"/>
          <w:szCs w:val="32"/>
          <w:u w:val="none"/>
        </w:rPr>
        <w:t>二0</w:t>
      </w:r>
      <w:r>
        <w:rPr>
          <w:rFonts w:hint="eastAsia" w:ascii="宋体" w:hAnsi="宋体" w:cs="宋体"/>
          <w:b/>
          <w:color w:val="auto"/>
          <w:spacing w:val="0"/>
          <w:kern w:val="0"/>
          <w:sz w:val="32"/>
          <w:szCs w:val="32"/>
          <w:u w:val="none"/>
          <w:lang w:val="en-US" w:eastAsia="zh-CN"/>
        </w:rPr>
        <w:t>二二</w:t>
      </w:r>
      <w:r>
        <w:rPr>
          <w:rFonts w:hint="eastAsia" w:ascii="宋体" w:hAnsi="宋体" w:eastAsia="宋体" w:cs="宋体"/>
          <w:b/>
          <w:color w:val="auto"/>
          <w:spacing w:val="0"/>
          <w:kern w:val="0"/>
          <w:sz w:val="32"/>
          <w:szCs w:val="32"/>
          <w:u w:val="none"/>
        </w:rPr>
        <w:t>年</w:t>
      </w:r>
      <w:r>
        <w:rPr>
          <w:rFonts w:hint="eastAsia" w:ascii="宋体" w:hAnsi="宋体" w:cs="宋体"/>
          <w:b/>
          <w:color w:val="auto"/>
          <w:spacing w:val="0"/>
          <w:kern w:val="0"/>
          <w:sz w:val="32"/>
          <w:szCs w:val="32"/>
          <w:u w:val="none"/>
          <w:lang w:val="en-US" w:eastAsia="zh-CN"/>
        </w:rPr>
        <w:t>六</w:t>
      </w:r>
      <w:r>
        <w:rPr>
          <w:rFonts w:hint="eastAsia" w:ascii="宋体" w:hAnsi="宋体" w:eastAsia="宋体" w:cs="宋体"/>
          <w:b/>
          <w:color w:val="auto"/>
          <w:spacing w:val="0"/>
          <w:kern w:val="0"/>
          <w:sz w:val="32"/>
          <w:szCs w:val="32"/>
          <w:u w:val="none"/>
        </w:rPr>
        <w:t>月</w:t>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36"/>
          <w:szCs w:val="36"/>
          <w:lang w:eastAsia="zh-CN"/>
        </w:rPr>
        <w:t>安徽</w:t>
      </w:r>
      <w:r>
        <w:rPr>
          <w:rFonts w:hint="eastAsia" w:ascii="宋体" w:hAnsi="宋体" w:cs="宋体"/>
          <w:b/>
          <w:bCs/>
          <w:color w:val="000000"/>
          <w:sz w:val="36"/>
          <w:szCs w:val="36"/>
          <w:lang w:val="en-US" w:eastAsia="zh-CN"/>
        </w:rPr>
        <w:t>兴叶</w:t>
      </w:r>
      <w:r>
        <w:rPr>
          <w:rFonts w:hint="eastAsia" w:ascii="宋体" w:hAnsi="宋体" w:eastAsia="宋体" w:cs="宋体"/>
          <w:b/>
          <w:bCs/>
          <w:color w:val="000000"/>
          <w:sz w:val="36"/>
          <w:szCs w:val="36"/>
          <w:lang w:eastAsia="zh-CN"/>
        </w:rPr>
        <w:t>工程咨询有限公司</w:t>
      </w:r>
      <w:r>
        <w:rPr>
          <w:rFonts w:hint="eastAsia" w:ascii="宋体" w:hAnsi="宋体" w:eastAsia="宋体" w:cs="宋体"/>
          <w:b/>
          <w:bCs/>
          <w:color w:val="000000"/>
          <w:sz w:val="36"/>
          <w:szCs w:val="36"/>
        </w:rPr>
        <w:t>善意提醒</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一、请各投标人接到本</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文件后,认真审阅和全面理解</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文件所有内容，包括补疑、控制价等内容，严格按照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文件要求编制、封装、标记报价文件，投标时，请按</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文件要求携带好开标及资格审查须提交的证书原件、相关资料等，防止报价文件因不符合</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文件要求被拒绝接收或被评为无效标，避免不必要的损失。</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二、请投标人慎重作出投标报价，防止因报价超过控制价（采购预算价）而造成无效标。</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widowControl w:val="0"/>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四、本项目将严格按照</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文件、合同等要求进行验收，决不允许出现降低质量标准及要求、拖延服务等违约行为，否则将按照合同有关条款及有关法律法规规定追究责任。</w:t>
      </w:r>
    </w:p>
    <w:p>
      <w:pPr>
        <w:widowControl w:val="0"/>
        <w:adjustRightInd w:val="0"/>
        <w:snapToGrid w:val="0"/>
        <w:spacing w:line="480" w:lineRule="exact"/>
        <w:ind w:firstLine="480" w:firstLineChars="200"/>
        <w:jc w:val="left"/>
        <w:rPr>
          <w:rFonts w:hint="eastAsia" w:ascii="宋体" w:hAnsi="宋体" w:eastAsia="宋体" w:cs="宋体"/>
          <w:color w:val="000000"/>
          <w:spacing w:val="0"/>
          <w:kern w:val="2"/>
          <w:sz w:val="24"/>
          <w:szCs w:val="24"/>
          <w:lang w:val="en-US" w:eastAsia="zh-CN" w:bidi="ar-SA"/>
        </w:rPr>
      </w:pPr>
      <w:r>
        <w:rPr>
          <w:rFonts w:hint="eastAsia" w:ascii="宋体" w:hAnsi="宋体" w:eastAsia="宋体" w:cs="宋体"/>
          <w:color w:val="000000"/>
          <w:spacing w:val="0"/>
          <w:kern w:val="2"/>
          <w:sz w:val="24"/>
          <w:szCs w:val="24"/>
          <w:lang w:val="en-US" w:eastAsia="zh-CN" w:bidi="ar-SA"/>
        </w:rPr>
        <w:t>五、</w:t>
      </w:r>
      <w:r>
        <w:rPr>
          <w:rFonts w:hint="eastAsia" w:ascii="宋体" w:hAnsi="宋体" w:cs="宋体"/>
          <w:color w:val="000000"/>
          <w:spacing w:val="0"/>
          <w:kern w:val="2"/>
          <w:sz w:val="24"/>
          <w:szCs w:val="24"/>
          <w:lang w:val="en-US" w:eastAsia="zh-CN" w:bidi="ar-SA"/>
        </w:rPr>
        <w:t>询价</w:t>
      </w:r>
      <w:r>
        <w:rPr>
          <w:rFonts w:hint="eastAsia" w:ascii="宋体" w:hAnsi="宋体" w:eastAsia="宋体" w:cs="宋体"/>
          <w:color w:val="000000"/>
          <w:spacing w:val="0"/>
          <w:kern w:val="2"/>
          <w:sz w:val="24"/>
          <w:szCs w:val="24"/>
          <w:lang w:val="en-US" w:eastAsia="zh-CN" w:bidi="ar-SA"/>
        </w:rPr>
        <w:t>保证金(若有)应按要求提交，否则将影响投标。</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六、投标人对截止时间及开标时间等安排如有异议，请在报价文件递交截止时间3天前，以书面形式告知本公司并说明原因，如未提出异议的，视同默认</w:t>
      </w:r>
      <w:r>
        <w:rPr>
          <w:rFonts w:hint="eastAsia" w:ascii="宋体" w:hAnsi="宋体" w:cs="宋体"/>
          <w:color w:val="000000"/>
          <w:kern w:val="2"/>
          <w:sz w:val="24"/>
          <w:szCs w:val="24"/>
          <w:lang w:val="en-US" w:eastAsia="zh-CN" w:bidi="ar-SA"/>
        </w:rPr>
        <w:t>询价</w:t>
      </w:r>
      <w:r>
        <w:rPr>
          <w:rFonts w:hint="eastAsia" w:ascii="宋体" w:hAnsi="宋体" w:eastAsia="宋体" w:cs="宋体"/>
          <w:color w:val="000000"/>
          <w:kern w:val="2"/>
          <w:sz w:val="24"/>
          <w:szCs w:val="24"/>
          <w:lang w:val="en-US" w:eastAsia="zh-CN" w:bidi="ar-SA"/>
        </w:rPr>
        <w:t>文件的时间安排。</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七、请投标人关注</w:t>
      </w:r>
      <w:r>
        <w:rPr>
          <w:rFonts w:hint="eastAsia" w:ascii="宋体" w:hAnsi="宋体" w:eastAsia="宋体" w:cs="宋体"/>
          <w:i w:val="0"/>
          <w:caps w:val="0"/>
          <w:color w:val="auto"/>
          <w:spacing w:val="0"/>
          <w:kern w:val="2"/>
          <w:sz w:val="24"/>
          <w:szCs w:val="24"/>
          <w:shd w:val="clear" w:color="auto" w:fill="FFFFFF"/>
          <w:lang w:val="en-US" w:eastAsia="zh-CN" w:bidi="ar-SA"/>
        </w:rPr>
        <w:t>安徽皖西国有投资控股集团公司网</w:t>
      </w:r>
      <w:r>
        <w:rPr>
          <w:rFonts w:hint="eastAsia" w:ascii="宋体" w:hAnsi="宋体" w:eastAsia="宋体" w:cs="宋体"/>
          <w:color w:val="000000"/>
          <w:kern w:val="2"/>
          <w:sz w:val="24"/>
          <w:szCs w:val="24"/>
          <w:lang w:val="en-US" w:eastAsia="zh-CN" w:bidi="ar-SA"/>
        </w:rPr>
        <w:t>（</w:t>
      </w:r>
      <w:r>
        <w:rPr>
          <w:rFonts w:hint="eastAsia" w:ascii="宋体" w:hAnsi="宋体" w:eastAsia="宋体" w:cs="宋体"/>
          <w:i w:val="0"/>
          <w:caps w:val="0"/>
          <w:color w:val="auto"/>
          <w:spacing w:val="0"/>
          <w:kern w:val="2"/>
          <w:sz w:val="24"/>
          <w:szCs w:val="24"/>
          <w:shd w:val="clear" w:color="auto" w:fill="FFFFFF"/>
          <w:lang w:val="en-US" w:eastAsia="zh-CN" w:bidi="ar-SA"/>
        </w:rPr>
        <w:t>http://www.ahwxgt.com/</w:t>
      </w:r>
      <w:r>
        <w:rPr>
          <w:rFonts w:hint="eastAsia" w:ascii="宋体" w:hAnsi="宋体" w:eastAsia="宋体" w:cs="宋体"/>
          <w:color w:val="000000"/>
          <w:kern w:val="2"/>
          <w:sz w:val="24"/>
          <w:szCs w:val="24"/>
          <w:lang w:val="en-US" w:eastAsia="zh-CN" w:bidi="ar-SA"/>
        </w:rPr>
        <w:t>）。</w:t>
      </w:r>
    </w:p>
    <w:p>
      <w:pPr>
        <w:autoSpaceDE w:val="0"/>
        <w:autoSpaceDN w:val="0"/>
        <w:adjustRightInd w:val="0"/>
        <w:snapToGrid w:val="0"/>
        <w:spacing w:line="480" w:lineRule="exact"/>
        <w:ind w:firstLine="470" w:firstLineChars="196"/>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单位在领取</w:t>
      </w:r>
      <w:r>
        <w:rPr>
          <w:rFonts w:hint="eastAsia" w:ascii="宋体" w:hAnsi="宋体" w:eastAsia="宋体" w:cs="宋体"/>
          <w:b w:val="0"/>
          <w:bCs/>
          <w:color w:val="000000"/>
          <w:sz w:val="24"/>
          <w:szCs w:val="24"/>
          <w:lang w:eastAsia="zh-CN"/>
        </w:rPr>
        <w:t>成交</w:t>
      </w:r>
      <w:r>
        <w:rPr>
          <w:rFonts w:hint="eastAsia" w:ascii="宋体" w:hAnsi="宋体" w:eastAsia="宋体" w:cs="宋体"/>
          <w:b w:val="0"/>
          <w:bCs/>
          <w:color w:val="000000"/>
          <w:sz w:val="24"/>
          <w:szCs w:val="24"/>
        </w:rPr>
        <w:t>通知书后，凭</w:t>
      </w:r>
      <w:r>
        <w:rPr>
          <w:rFonts w:hint="eastAsia" w:ascii="宋体" w:hAnsi="宋体" w:eastAsia="宋体" w:cs="宋体"/>
          <w:b w:val="0"/>
          <w:bCs/>
          <w:color w:val="000000"/>
          <w:sz w:val="24"/>
          <w:szCs w:val="24"/>
          <w:lang w:val="en-US" w:eastAsia="zh-CN"/>
        </w:rPr>
        <w:t>成交</w:t>
      </w:r>
      <w:r>
        <w:rPr>
          <w:rFonts w:hint="eastAsia" w:ascii="宋体" w:hAnsi="宋体" w:eastAsia="宋体" w:cs="宋体"/>
          <w:b w:val="0"/>
          <w:bCs/>
          <w:color w:val="000000"/>
          <w:sz w:val="24"/>
          <w:szCs w:val="24"/>
        </w:rPr>
        <w:t>通知书与采购人签订合同。采购人应当自合同签订之日起2个工作日内，依据《中华人民共和国政府采购法实施条例》第五十条予以公示。</w:t>
      </w:r>
    </w:p>
    <w:p>
      <w:pPr>
        <w:widowControl w:val="0"/>
        <w:tabs>
          <w:tab w:val="left" w:pos="3472"/>
          <w:tab w:val="left" w:pos="5940"/>
        </w:tabs>
        <w:adjustRightInd w:val="0"/>
        <w:snapToGrid w:val="0"/>
        <w:spacing w:line="480" w:lineRule="exact"/>
        <w:ind w:firstLine="480" w:firstLineChars="200"/>
        <w:jc w:val="left"/>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九、本</w:t>
      </w:r>
      <w:r>
        <w:rPr>
          <w:rFonts w:hint="eastAsia" w:ascii="宋体" w:hAnsi="宋体" w:cs="宋体"/>
          <w:b w:val="0"/>
          <w:bCs/>
          <w:color w:val="000000"/>
          <w:kern w:val="2"/>
          <w:sz w:val="24"/>
          <w:szCs w:val="24"/>
          <w:lang w:val="en-US" w:eastAsia="zh-CN" w:bidi="ar-SA"/>
        </w:rPr>
        <w:t>询价</w:t>
      </w:r>
      <w:r>
        <w:rPr>
          <w:rFonts w:hint="eastAsia" w:ascii="宋体" w:hAnsi="宋体" w:eastAsia="宋体" w:cs="宋体"/>
          <w:b w:val="0"/>
          <w:bCs/>
          <w:color w:val="000000"/>
          <w:kern w:val="2"/>
          <w:sz w:val="24"/>
          <w:szCs w:val="24"/>
          <w:lang w:val="en-US" w:eastAsia="zh-CN" w:bidi="ar-SA"/>
        </w:rPr>
        <w:t>文件最终解释权归采购人和安徽兴叶工程咨询有限公司。</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4"/>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7"/>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7"/>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7"/>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shd w:val="clear" w:color="auto" w:fill="FFFFFF"/>
          <w:lang w:eastAsia="zh-CN"/>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Theme="majorEastAsia" w:hAnsiTheme="majorEastAsia" w:eastAsiaTheme="majorEastAsia" w:cstheme="majorEastAsia"/>
          <w:b/>
          <w:bCs w:val="0"/>
          <w:i w:val="0"/>
          <w:caps w:val="0"/>
          <w:color w:val="auto"/>
          <w:spacing w:val="0"/>
          <w:sz w:val="36"/>
          <w:szCs w:val="36"/>
          <w:shd w:val="clear" w:color="auto" w:fill="FFFFFF"/>
        </w:rPr>
        <w:t>姚李明珠苑营销家电采购</w:t>
      </w:r>
      <w:r>
        <w:rPr>
          <w:rFonts w:hint="eastAsia" w:asciiTheme="majorEastAsia" w:hAnsiTheme="majorEastAsia" w:eastAsiaTheme="majorEastAsia" w:cstheme="majorEastAsia"/>
          <w:b/>
          <w:bCs w:val="0"/>
          <w:color w:val="auto"/>
          <w:kern w:val="0"/>
          <w:sz w:val="36"/>
          <w:szCs w:val="36"/>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single"/>
          <w:lang w:val="en-US" w:eastAsia="zh-CN" w:bidi="ar-SA"/>
        </w:rPr>
        <w:t>姚李明珠苑营销家电采购</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参根据《国有企业采购操作规范》，现对</w:t>
      </w:r>
      <w:r>
        <w:rPr>
          <w:rFonts w:hint="eastAsia" w:ascii="宋体" w:hAnsi="宋体" w:cs="宋体"/>
          <w:color w:val="auto"/>
          <w:kern w:val="2"/>
          <w:sz w:val="21"/>
          <w:szCs w:val="21"/>
          <w:u w:val="single"/>
          <w:lang w:val="en-US" w:eastAsia="zh-CN" w:bidi="ar-SA"/>
        </w:rPr>
        <w:t>姚李明珠苑营销家电采购</w:t>
      </w:r>
      <w:r>
        <w:rPr>
          <w:rFonts w:hint="eastAsia" w:ascii="宋体" w:hAnsi="宋体" w:cs="宋体"/>
          <w:color w:val="auto"/>
          <w:kern w:val="2"/>
          <w:sz w:val="21"/>
          <w:szCs w:val="21"/>
          <w:lang w:val="en-US" w:eastAsia="zh-CN" w:bidi="ar-SA"/>
        </w:rPr>
        <w:t>项目采用询价方式采购，欢迎符合条件的供应商参加。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1、项目名称：姚李明珠苑营销家电采购</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：XYCG-2022-0</w:t>
      </w:r>
      <w:r>
        <w:rPr>
          <w:rFonts w:hint="eastAsia" w:ascii="宋体" w:hAnsi="宋体" w:cs="宋体"/>
          <w:i w:val="0"/>
          <w:caps w:val="0"/>
          <w:color w:val="auto"/>
          <w:spacing w:val="0"/>
          <w:sz w:val="21"/>
          <w:szCs w:val="21"/>
          <w:shd w:val="clear" w:color="auto" w:fill="FFFFFF"/>
          <w:lang w:val="en-US" w:eastAsia="zh-CN"/>
        </w:rPr>
        <w:t>11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60000.00元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7、项目最高限价：60000.00元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olor w:val="000000"/>
          <w:sz w:val="21"/>
          <w:szCs w:val="21"/>
          <w:lang w:val="en-US" w:eastAsia="zh-CN"/>
        </w:rPr>
        <w:t xml:space="preserve">原则上自合同签订之日起15日内完成。但是采购人有其他要求的从其要求。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9、项目概况：姚李明珠苑营销家电采购(详见采购需求清单)。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1、满足《中华人民共和国政府采购法》第二十二条有关要求；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2、本项目的特定资格要求：无；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1、</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文件发售时间：202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w:t>
      </w:r>
      <w:r>
        <w:rPr>
          <w:rFonts w:hint="eastAsia" w:ascii="宋体" w:hAnsi="宋体" w:cs="宋体"/>
          <w:b w:val="0"/>
          <w:bCs/>
          <w:i w:val="0"/>
          <w:caps w:val="0"/>
          <w:color w:val="auto"/>
          <w:spacing w:val="0"/>
          <w:sz w:val="21"/>
          <w:szCs w:val="21"/>
          <w:shd w:val="clear" w:color="auto" w:fill="FFFFFF"/>
          <w:lang w:val="en-US" w:eastAsia="zh-CN"/>
        </w:rPr>
        <w:t>10</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11</w:t>
      </w:r>
      <w:r>
        <w:rPr>
          <w:rFonts w:hint="eastAsia" w:ascii="宋体" w:hAnsi="宋体" w:eastAsia="宋体" w:cs="宋体"/>
          <w:b w:val="0"/>
          <w:bCs/>
          <w:i w:val="0"/>
          <w:caps w:val="0"/>
          <w:color w:val="auto"/>
          <w:spacing w:val="0"/>
          <w:sz w:val="21"/>
          <w:szCs w:val="21"/>
          <w:shd w:val="clear" w:color="auto" w:fill="FFFFFF"/>
        </w:rPr>
        <w:t>时00分至202</w:t>
      </w:r>
      <w:r>
        <w:rPr>
          <w:rFonts w:hint="eastAsia" w:ascii="宋体" w:hAnsi="宋体" w:cs="宋体"/>
          <w:b w:val="0"/>
          <w:bCs/>
          <w:i w:val="0"/>
          <w:caps w:val="0"/>
          <w:color w:val="auto"/>
          <w:spacing w:val="0"/>
          <w:sz w:val="21"/>
          <w:szCs w:val="21"/>
          <w:shd w:val="clear" w:color="auto" w:fill="FFFFFF"/>
          <w:lang w:val="en-US" w:eastAsia="zh-CN"/>
        </w:rPr>
        <w:t>2</w:t>
      </w:r>
      <w:r>
        <w:rPr>
          <w:rFonts w:hint="eastAsia" w:ascii="宋体" w:hAnsi="宋体" w:eastAsia="宋体" w:cs="宋体"/>
          <w:b w:val="0"/>
          <w:bCs/>
          <w:i w:val="0"/>
          <w:caps w:val="0"/>
          <w:color w:val="auto"/>
          <w:spacing w:val="0"/>
          <w:sz w:val="21"/>
          <w:szCs w:val="21"/>
          <w:shd w:val="clear" w:color="auto" w:fill="FFFFFF"/>
        </w:rPr>
        <w:t>年</w:t>
      </w:r>
      <w:r>
        <w:rPr>
          <w:rFonts w:hint="eastAsia" w:ascii="宋体" w:hAnsi="宋体" w:cs="宋体"/>
          <w:b w:val="0"/>
          <w:bCs/>
          <w:i w:val="0"/>
          <w:caps w:val="0"/>
          <w:color w:val="auto"/>
          <w:spacing w:val="0"/>
          <w:sz w:val="21"/>
          <w:szCs w:val="21"/>
          <w:shd w:val="clear" w:color="auto" w:fill="FFFFFF"/>
          <w:lang w:val="en-US" w:eastAsia="zh-CN"/>
        </w:rPr>
        <w:t>6</w:t>
      </w:r>
      <w:r>
        <w:rPr>
          <w:rFonts w:hint="eastAsia" w:ascii="宋体" w:hAnsi="宋体" w:eastAsia="宋体" w:cs="宋体"/>
          <w:b w:val="0"/>
          <w:bCs/>
          <w:i w:val="0"/>
          <w:caps w:val="0"/>
          <w:color w:val="auto"/>
          <w:spacing w:val="0"/>
          <w:sz w:val="21"/>
          <w:szCs w:val="21"/>
          <w:shd w:val="clear" w:color="auto" w:fill="FFFFFF"/>
        </w:rPr>
        <w:t>月1</w:t>
      </w:r>
      <w:r>
        <w:rPr>
          <w:rFonts w:hint="eastAsia" w:ascii="宋体" w:hAnsi="宋体" w:cs="宋体"/>
          <w:b w:val="0"/>
          <w:bCs/>
          <w:i w:val="0"/>
          <w:caps w:val="0"/>
          <w:color w:val="auto"/>
          <w:spacing w:val="0"/>
          <w:sz w:val="21"/>
          <w:szCs w:val="21"/>
          <w:shd w:val="clear" w:color="auto" w:fill="FFFFFF"/>
          <w:lang w:val="en-US" w:eastAsia="zh-CN"/>
        </w:rPr>
        <w:t>4</w:t>
      </w:r>
      <w:r>
        <w:rPr>
          <w:rFonts w:hint="eastAsia" w:ascii="宋体" w:hAnsi="宋体" w:eastAsia="宋体" w:cs="宋体"/>
          <w:b w:val="0"/>
          <w:bCs/>
          <w:i w:val="0"/>
          <w:caps w:val="0"/>
          <w:color w:val="auto"/>
          <w:spacing w:val="0"/>
          <w:sz w:val="21"/>
          <w:szCs w:val="21"/>
          <w:shd w:val="clear" w:color="auto" w:fill="FFFFFF"/>
        </w:rPr>
        <w:t>日</w:t>
      </w:r>
      <w:r>
        <w:rPr>
          <w:rFonts w:hint="eastAsia" w:ascii="宋体" w:hAnsi="宋体" w:cs="宋体"/>
          <w:b w:val="0"/>
          <w:bCs/>
          <w:i w:val="0"/>
          <w:caps w:val="0"/>
          <w:color w:val="auto"/>
          <w:spacing w:val="0"/>
          <w:sz w:val="21"/>
          <w:szCs w:val="21"/>
          <w:shd w:val="clear" w:color="auto" w:fill="FFFFFF"/>
          <w:lang w:val="en-US" w:eastAsia="zh-CN"/>
        </w:rPr>
        <w:t>11</w:t>
      </w:r>
      <w:r>
        <w:rPr>
          <w:rFonts w:hint="eastAsia" w:ascii="宋体" w:hAnsi="宋体" w:eastAsia="宋体" w:cs="宋体"/>
          <w:b w:val="0"/>
          <w:bCs/>
          <w:i w:val="0"/>
          <w:caps w:val="0"/>
          <w:color w:val="auto"/>
          <w:spacing w:val="0"/>
          <w:sz w:val="21"/>
          <w:szCs w:val="21"/>
          <w:shd w:val="clear" w:color="auto" w:fill="FFFFFF"/>
        </w:rPr>
        <w:t>时</w:t>
      </w:r>
      <w:r>
        <w:rPr>
          <w:rFonts w:hint="eastAsia" w:ascii="宋体" w:hAnsi="宋体" w:cs="宋体"/>
          <w:b w:val="0"/>
          <w:bCs/>
          <w:i w:val="0"/>
          <w:caps w:val="0"/>
          <w:color w:val="auto"/>
          <w:spacing w:val="0"/>
          <w:sz w:val="21"/>
          <w:szCs w:val="21"/>
          <w:shd w:val="clear" w:color="auto" w:fill="FFFFFF"/>
          <w:lang w:val="en-US" w:eastAsia="zh-CN"/>
        </w:rPr>
        <w:t>00</w:t>
      </w:r>
      <w:r>
        <w:rPr>
          <w:rFonts w:hint="eastAsia" w:ascii="宋体" w:hAnsi="宋体" w:eastAsia="宋体" w:cs="宋体"/>
          <w:b w:val="0"/>
          <w:bCs/>
          <w:i w:val="0"/>
          <w:caps w:val="0"/>
          <w:color w:val="auto"/>
          <w:spacing w:val="0"/>
          <w:sz w:val="21"/>
          <w:szCs w:val="21"/>
          <w:shd w:val="clear" w:color="auto" w:fill="FFFFFF"/>
        </w:rPr>
        <w:t>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2、</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文件价格：免费下载。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3、获取</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shd w:val="clear" w:color="auto" w:fill="FFFFFF"/>
        </w:rPr>
      </w:pPr>
      <w:r>
        <w:rPr>
          <w:rFonts w:hint="eastAsia" w:ascii="宋体" w:hAnsi="宋体" w:eastAsia="宋体" w:cs="宋体"/>
          <w:b w:val="0"/>
          <w:bCs/>
          <w:i w:val="0"/>
          <w:caps w:val="0"/>
          <w:color w:val="auto"/>
          <w:spacing w:val="0"/>
          <w:sz w:val="21"/>
          <w:szCs w:val="21"/>
          <w:shd w:val="clear" w:color="auto" w:fill="FFFFFF"/>
        </w:rPr>
        <w:t>供应商可登录安徽皖西国有投资控股集团公司网站（http://www.ahwxgt.com/）招标采购栏中自行免费下载本项目</w:t>
      </w:r>
      <w:r>
        <w:rPr>
          <w:rFonts w:hint="eastAsia" w:ascii="宋体" w:hAnsi="宋体" w:cs="宋体"/>
          <w:b w:val="0"/>
          <w:bCs/>
          <w:i w:val="0"/>
          <w:caps w:val="0"/>
          <w:color w:val="auto"/>
          <w:spacing w:val="0"/>
          <w:sz w:val="21"/>
          <w:szCs w:val="21"/>
          <w:shd w:val="clear" w:color="auto" w:fill="FFFFFF"/>
          <w:lang w:val="en-US" w:eastAsia="zh-CN"/>
        </w:rPr>
        <w:t>询价</w:t>
      </w:r>
      <w:r>
        <w:rPr>
          <w:rFonts w:hint="eastAsia" w:ascii="宋体" w:hAnsi="宋体" w:eastAsia="宋体" w:cs="宋体"/>
          <w:b w:val="0"/>
          <w:bCs/>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outlineLvl w:val="9"/>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年</w:t>
      </w:r>
      <w:r>
        <w:rPr>
          <w:rFonts w:hint="eastAsia" w:ascii="宋体" w:hAnsi="宋体" w:cs="宋体"/>
          <w:i w:val="0"/>
          <w:caps w:val="0"/>
          <w:color w:val="auto"/>
          <w:spacing w:val="0"/>
          <w:sz w:val="21"/>
          <w:szCs w:val="21"/>
          <w:u w:val="single"/>
          <w:shd w:val="clear" w:color="auto" w:fill="FFFFFF"/>
          <w:lang w:val="en-US" w:eastAsia="zh-CN"/>
        </w:rPr>
        <w:t>6</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14</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11</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0</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0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、询价地点：安徽兴叶工程咨询有限公司二楼开标厅（六安市叶集区东楼路与南海路交汇处南海嘉苑S1#楼）。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b/>
          <w:i w:val="0"/>
          <w:caps w:val="0"/>
          <w:color w:val="auto"/>
          <w:spacing w:val="0"/>
          <w:sz w:val="21"/>
          <w:szCs w:val="21"/>
          <w:shd w:val="clear" w:color="auto" w:fill="FFFFFF"/>
        </w:rPr>
        <w:t>五、响应文件提交截止时间:</w:t>
      </w:r>
      <w:r>
        <w:rPr>
          <w:rFonts w:hint="eastAsia" w:asciiTheme="minorEastAsia" w:hAnsiTheme="minorEastAsia" w:eastAsiaTheme="minorEastAsia" w:cstheme="minorEastAsia"/>
          <w:i w:val="0"/>
          <w:caps w:val="0"/>
          <w:color w:val="auto"/>
          <w:spacing w:val="0"/>
          <w:sz w:val="21"/>
          <w:szCs w:val="21"/>
          <w:u w:val="single"/>
          <w:shd w:val="clear" w:color="auto" w:fill="FFFFFF"/>
        </w:rPr>
        <w:t>同询价时间</w:t>
      </w:r>
      <w:r>
        <w:rPr>
          <w:rFonts w:hint="eastAsia" w:asciiTheme="minorEastAsia" w:hAnsiTheme="minorEastAsia" w:eastAsiaTheme="minorEastAsia" w:cstheme="minorEastAsia"/>
          <w:i w:val="0"/>
          <w:caps w:val="0"/>
          <w:color w:val="auto"/>
          <w:spacing w:val="0"/>
          <w:sz w:val="21"/>
          <w:szCs w:val="21"/>
          <w:u w:val="non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textAlignment w:val="auto"/>
        <w:outlineLvl w:val="9"/>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b/>
          <w:i w:val="0"/>
          <w:caps w:val="0"/>
          <w:color w:val="auto"/>
          <w:spacing w:val="0"/>
          <w:sz w:val="21"/>
          <w:szCs w:val="21"/>
          <w:shd w:val="clear" w:color="auto" w:fill="FFFFFF"/>
        </w:rPr>
        <w:t>六、其他事项说明：</w:t>
      </w:r>
      <w:r>
        <w:rPr>
          <w:rFonts w:hint="eastAsia" w:asciiTheme="minorEastAsia" w:hAnsiTheme="minorEastAsia" w:eastAsiaTheme="minorEastAsia" w:cstheme="minorEastAsia"/>
          <w:i w:val="0"/>
          <w:caps w:val="0"/>
          <w:color w:val="auto"/>
          <w:spacing w:val="0"/>
          <w:sz w:val="21"/>
          <w:szCs w:val="21"/>
          <w:shd w:val="clear" w:color="auto" w:fill="FFFFFF"/>
        </w:rPr>
        <w:t>本项目需落实的节能环保、中小微型企业扶持等相关政府采购政策详见</w:t>
      </w:r>
      <w:r>
        <w:rPr>
          <w:rFonts w:hint="eastAsia" w:asciiTheme="minorEastAsia" w:hAnsiTheme="minorEastAsia" w:eastAsiaTheme="minorEastAsia" w:cstheme="minorEastAsia"/>
          <w:i w:val="0"/>
          <w:caps w:val="0"/>
          <w:color w:val="auto"/>
          <w:spacing w:val="0"/>
          <w:sz w:val="21"/>
          <w:szCs w:val="21"/>
          <w:shd w:val="clear" w:color="auto" w:fill="FFFFFF"/>
          <w:lang w:eastAsia="zh-CN"/>
        </w:rPr>
        <w:t>询价</w:t>
      </w:r>
      <w:r>
        <w:rPr>
          <w:rFonts w:hint="eastAsia" w:asciiTheme="minorEastAsia" w:hAnsiTheme="minorEastAsia" w:eastAsiaTheme="minorEastAsia" w:cstheme="minorEastAsia"/>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2" w:firstLineChars="200"/>
        <w:jc w:val="left"/>
        <w:textAlignment w:val="auto"/>
        <w:outlineLvl w:val="9"/>
        <w:rPr>
          <w:rFonts w:hint="eastAsia" w:asciiTheme="minorEastAsia" w:hAnsiTheme="minorEastAsia" w:eastAsiaTheme="minorEastAsia" w:cstheme="minorEastAsia"/>
          <w:b/>
          <w:i w:val="0"/>
          <w:caps w:val="0"/>
          <w:color w:val="auto"/>
          <w:spacing w:val="0"/>
          <w:sz w:val="21"/>
          <w:szCs w:val="21"/>
          <w:shd w:val="clear" w:color="auto" w:fill="FFFFFF"/>
        </w:rPr>
      </w:pPr>
      <w:r>
        <w:rPr>
          <w:rFonts w:hint="eastAsia" w:asciiTheme="minorEastAsia" w:hAnsiTheme="minorEastAsia" w:eastAsiaTheme="minorEastAsia" w:cstheme="minorEastAsia"/>
          <w:b/>
          <w:i w:val="0"/>
          <w:caps w:val="0"/>
          <w:color w:val="auto"/>
          <w:spacing w:val="0"/>
          <w:sz w:val="21"/>
          <w:szCs w:val="21"/>
          <w:shd w:val="clear" w:color="auto" w:fill="FFFFFF"/>
          <w:lang w:eastAsia="zh-CN"/>
        </w:rPr>
        <w:t>七</w:t>
      </w:r>
      <w:r>
        <w:rPr>
          <w:rFonts w:hint="eastAsia" w:asciiTheme="minorEastAsia" w:hAnsiTheme="minorEastAsia" w:eastAsiaTheme="minorEastAsia" w:cstheme="minorEastAsia"/>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bookmarkStart w:id="7" w:name="_Toc25245_WPSOffice_Level1"/>
      <w:r>
        <w:rPr>
          <w:rFonts w:hint="eastAsia" w:asciiTheme="minorEastAsia" w:hAnsiTheme="minorEastAsia" w:eastAsiaTheme="minorEastAsia" w:cstheme="minorEastAsia"/>
          <w:i w:val="0"/>
          <w:caps w:val="0"/>
          <w:color w:val="auto"/>
          <w:spacing w:val="0"/>
          <w:sz w:val="21"/>
          <w:szCs w:val="21"/>
          <w:shd w:val="clear" w:color="auto" w:fill="FFFFFF"/>
        </w:rPr>
        <w:t>（一）项目</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采购</w:t>
      </w:r>
      <w:r>
        <w:rPr>
          <w:rFonts w:hint="eastAsia" w:asciiTheme="minorEastAsia" w:hAnsiTheme="minorEastAsia" w:eastAsiaTheme="minorEastAsia" w:cstheme="minorEastAsia"/>
          <w:i w:val="0"/>
          <w:caps w:val="0"/>
          <w:color w:val="auto"/>
          <w:spacing w:val="0"/>
          <w:sz w:val="21"/>
          <w:szCs w:val="21"/>
          <w:shd w:val="clear" w:color="auto" w:fill="FFFFFF"/>
        </w:rPr>
        <w:t>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000000"/>
          <w:spacing w:val="0"/>
          <w:sz w:val="21"/>
          <w:szCs w:val="21"/>
          <w:shd w:val="clear" w:color="auto" w:fill="FFFFFF"/>
          <w:lang w:val="en-US" w:eastAsia="zh-CN"/>
        </w:rPr>
      </w:pPr>
      <w:r>
        <w:rPr>
          <w:rFonts w:hint="eastAsia" w:asciiTheme="minorEastAsia" w:hAnsiTheme="minorEastAsia" w:eastAsiaTheme="minorEastAsia" w:cstheme="minorEastAsia"/>
          <w:i w:val="0"/>
          <w:caps w:val="0"/>
          <w:color w:val="000000"/>
          <w:spacing w:val="0"/>
          <w:sz w:val="21"/>
          <w:szCs w:val="21"/>
          <w:shd w:val="clear" w:color="auto" w:fill="FFFFFF"/>
        </w:rPr>
        <w:t>地</w:t>
      </w:r>
      <w:r>
        <w:rPr>
          <w:rFonts w:hint="eastAsia" w:asciiTheme="minorEastAsia" w:hAnsiTheme="minorEastAsia" w:eastAsiaTheme="minorEastAsia" w:cstheme="minorEastAsia"/>
          <w:i w:val="0"/>
          <w:caps w:val="0"/>
          <w:color w:val="000000"/>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000000"/>
          <w:spacing w:val="0"/>
          <w:sz w:val="21"/>
          <w:szCs w:val="21"/>
          <w:shd w:val="clear" w:color="auto" w:fill="FFFFFF"/>
        </w:rPr>
        <w:t>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联系人：</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13965007138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（二）代理机构：</w:t>
      </w: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地</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址</w:t>
      </w:r>
      <w:r>
        <w:rPr>
          <w:rFonts w:hint="eastAsia" w:asciiTheme="minorEastAsia" w:hAnsiTheme="minorEastAsia" w:eastAsiaTheme="minorEastAsia" w:cstheme="minorEastAsia"/>
          <w:i w:val="0"/>
          <w:caps w:val="0"/>
          <w:color w:val="auto"/>
          <w:spacing w:val="0"/>
          <w:sz w:val="21"/>
          <w:szCs w:val="21"/>
          <w:shd w:val="clear" w:color="auto" w:fill="FFFFFF"/>
          <w:lang w:eastAsia="zh-CN"/>
        </w:rPr>
        <w:t>：</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firstLine="1050" w:firstLineChars="500"/>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电</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caps w:val="0"/>
          <w:color w:val="auto"/>
          <w:spacing w:val="0"/>
          <w:sz w:val="21"/>
          <w:szCs w:val="21"/>
          <w:shd w:val="clear" w:color="auto" w:fill="FFFFFF"/>
        </w:rPr>
        <w:t>话：0564-</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6856619，18326368683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rPr>
      </w:pPr>
      <w:r>
        <w:rPr>
          <w:rFonts w:hint="eastAsia" w:asciiTheme="minorEastAsia" w:hAnsiTheme="minorEastAsia" w:eastAsiaTheme="minorEastAsia" w:cstheme="minorEastAsia"/>
          <w:i w:val="0"/>
          <w:caps w:val="0"/>
          <w:color w:val="auto"/>
          <w:spacing w:val="0"/>
          <w:sz w:val="21"/>
          <w:szCs w:val="21"/>
          <w:shd w:val="clear" w:color="auto" w:fill="FFFFFF"/>
        </w:rPr>
        <w:t>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Theme="minorEastAsia" w:hAnsiTheme="minorEastAsia" w:eastAsiaTheme="minorEastAsia" w:cstheme="minorEastAsia"/>
          <w:i w:val="0"/>
          <w:caps w:val="0"/>
          <w:color w:val="auto"/>
          <w:spacing w:val="0"/>
          <w:sz w:val="21"/>
          <w:szCs w:val="21"/>
          <w:lang w:eastAsia="zh-CN"/>
        </w:rPr>
      </w:pPr>
      <w:r>
        <w:rPr>
          <w:rFonts w:hint="eastAsia" w:asciiTheme="minorEastAsia" w:hAnsiTheme="minorEastAsia" w:eastAsiaTheme="minorEastAsia" w:cstheme="minorEastAsia"/>
          <w:i w:val="0"/>
          <w:caps w:val="0"/>
          <w:color w:val="auto"/>
          <w:spacing w:val="0"/>
          <w:sz w:val="21"/>
          <w:szCs w:val="21"/>
          <w:shd w:val="clear" w:color="auto" w:fill="FFFFFF"/>
          <w:lang w:eastAsia="zh-CN"/>
        </w:rPr>
        <w:t>安徽</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兴叶</w:t>
      </w:r>
      <w:r>
        <w:rPr>
          <w:rFonts w:hint="eastAsia" w:asciiTheme="minorEastAsia" w:hAnsiTheme="minorEastAsia" w:eastAsiaTheme="minorEastAsia" w:cstheme="minorEastAsia"/>
          <w:i w:val="0"/>
          <w:caps w:val="0"/>
          <w:color w:val="auto"/>
          <w:spacing w:val="0"/>
          <w:sz w:val="21"/>
          <w:szCs w:val="21"/>
          <w:shd w:val="clear" w:color="auto" w:fill="FFFFFF"/>
          <w:lang w:eastAsia="zh-CN"/>
        </w:rPr>
        <w:t>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Theme="minorEastAsia" w:hAnsiTheme="minorEastAsia" w:eastAsiaTheme="minorEastAsia" w:cstheme="minorEastAsia"/>
          <w:i w:val="0"/>
          <w:caps w:val="0"/>
          <w:color w:val="auto"/>
          <w:spacing w:val="0"/>
          <w:sz w:val="21"/>
          <w:szCs w:val="21"/>
          <w:shd w:val="clear" w:color="auto" w:fill="FFFFFF"/>
          <w:lang w:val="en-US" w:eastAsia="zh-CN"/>
        </w:rPr>
      </w:pPr>
      <w:r>
        <w:rPr>
          <w:rFonts w:hint="eastAsia" w:asciiTheme="minorEastAsia" w:hAnsiTheme="minorEastAsia" w:eastAsiaTheme="minorEastAsia" w:cstheme="minorEastAsia"/>
          <w:i w:val="0"/>
          <w:caps w:val="0"/>
          <w:color w:val="auto"/>
          <w:spacing w:val="0"/>
          <w:sz w:val="21"/>
          <w:szCs w:val="21"/>
          <w:shd w:val="clear" w:color="auto" w:fill="FFFFFF"/>
        </w:rPr>
        <w:t>20</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22</w:t>
      </w:r>
      <w:r>
        <w:rPr>
          <w:rFonts w:hint="eastAsia" w:asciiTheme="minorEastAsia" w:hAnsiTheme="minorEastAsia" w:eastAsiaTheme="minorEastAsia" w:cstheme="minorEastAsia"/>
          <w:i w:val="0"/>
          <w:caps w:val="0"/>
          <w:color w:val="auto"/>
          <w:spacing w:val="0"/>
          <w:sz w:val="21"/>
          <w:szCs w:val="21"/>
          <w:shd w:val="clear" w:color="auto" w:fill="FFFFFF"/>
        </w:rPr>
        <w:t>年</w:t>
      </w:r>
      <w:r>
        <w:rPr>
          <w:rFonts w:hint="eastAsia" w:asciiTheme="minorEastAsia" w:hAnsiTheme="minorEastAsia" w:eastAsiaTheme="minorEastAsia" w:cstheme="minorEastAsia"/>
          <w:i w:val="0"/>
          <w:caps w:val="0"/>
          <w:color w:val="auto"/>
          <w:spacing w:val="0"/>
          <w:sz w:val="21"/>
          <w:szCs w:val="21"/>
          <w:shd w:val="clear" w:color="auto" w:fill="FFFFFF"/>
          <w:lang w:val="en-US" w:eastAsia="zh-CN"/>
        </w:rPr>
        <w:t>6月10日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pStyle w:val="17"/>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color w:val="auto"/>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项目采购单位：六安市叶集区城投置业有限公司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地  址：安徽省六安市叶集区东楼路与南海路交叉口南海嘉苑S1#楼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联系人：刘先生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bCs/>
                <w:color w:val="auto"/>
                <w:szCs w:val="21"/>
                <w:highlight w:val="none"/>
                <w:lang w:val="en-US" w:eastAsia="zh-CN"/>
              </w:rPr>
            </w:pPr>
            <w:r>
              <w:rPr>
                <w:rFonts w:hint="default" w:ascii="宋体" w:hAnsi="宋体" w:eastAsia="宋体" w:cs="宋体"/>
                <w:bCs/>
                <w:color w:val="auto"/>
                <w:sz w:val="21"/>
                <w:szCs w:val="21"/>
                <w:highlight w:val="none"/>
                <w:lang w:val="en-US" w:eastAsia="zh-CN"/>
              </w:rPr>
              <w:t>电  话：13965007138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代理机构：安徽兴叶工程咨询有限公司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址：六安市叶集区东楼路与南海路交汇处南海嘉苑S1#楼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话：0564-6856619，18326368683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姚李明珠苑营销家电采购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XYCG-2022-0</w:t>
            </w:r>
            <w:r>
              <w:rPr>
                <w:rFonts w:hint="eastAsia" w:cs="宋体"/>
                <w:b w:val="0"/>
                <w:bCs w:val="0"/>
                <w:color w:val="auto"/>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陆万元整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60000.00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FF0000"/>
                <w:szCs w:val="21"/>
                <w:highlight w:val="none"/>
                <w:lang w:val="en-US" w:eastAsia="zh-CN"/>
              </w:rPr>
              <w:t>对已供并经验收</w:t>
            </w:r>
            <w:r>
              <w:rPr>
                <w:rFonts w:hint="default" w:ascii="宋体" w:hAnsi="宋体" w:eastAsia="宋体" w:cs="宋体"/>
                <w:color w:val="FF0000"/>
                <w:szCs w:val="21"/>
                <w:highlight w:val="none"/>
                <w:lang w:val="en-US" w:eastAsia="zh-CN"/>
              </w:rPr>
              <w:t>合格</w:t>
            </w:r>
            <w:r>
              <w:rPr>
                <w:rFonts w:hint="eastAsia" w:ascii="宋体" w:hAnsi="宋体" w:cs="宋体"/>
                <w:color w:val="FF0000"/>
                <w:szCs w:val="21"/>
                <w:highlight w:val="none"/>
                <w:lang w:val="en-US" w:eastAsia="zh-CN"/>
              </w:rPr>
              <w:t>的</w:t>
            </w:r>
            <w:r>
              <w:rPr>
                <w:rFonts w:hint="default" w:ascii="宋体" w:hAnsi="宋体" w:eastAsia="宋体" w:cs="宋体"/>
                <w:color w:val="FF0000"/>
                <w:szCs w:val="21"/>
                <w:highlight w:val="none"/>
                <w:lang w:val="en-US" w:eastAsia="zh-CN"/>
              </w:rPr>
              <w:t>货</w:t>
            </w:r>
            <w:r>
              <w:rPr>
                <w:rFonts w:hint="eastAsia" w:ascii="宋体" w:hAnsi="宋体" w:cs="宋体"/>
                <w:color w:val="FF0000"/>
                <w:szCs w:val="21"/>
                <w:highlight w:val="none"/>
                <w:lang w:val="en-US" w:eastAsia="zh-CN"/>
              </w:rPr>
              <w:t>物每月付款一次，直至付清。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供货（服务）</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default"/>
                <w:lang w:val="en-US"/>
              </w:rPr>
            </w:pPr>
            <w:r>
              <w:rPr>
                <w:rFonts w:hint="default"/>
                <w:lang w:val="en-US"/>
              </w:rPr>
              <w:t xml:space="preserve">原则上自合同签订之日起15日内完成。但是采购人有其他要求的从其要求。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b w:val="0"/>
                <w:bCs/>
                <w:color w:val="auto"/>
                <w:sz w:val="21"/>
                <w:szCs w:val="21"/>
                <w:highlight w:val="none"/>
              </w:rPr>
              <w:t>响应文件</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截止时间及</w:t>
            </w:r>
            <w:r>
              <w:rPr>
                <w:rFonts w:hint="eastAsia" w:ascii="宋体" w:hAnsi="宋体" w:eastAsia="宋体" w:cs="宋体"/>
                <w:b w:val="0"/>
                <w:bCs/>
                <w:color w:val="auto"/>
                <w:sz w:val="21"/>
                <w:szCs w:val="21"/>
                <w:highlight w:val="none"/>
                <w:lang w:val="en-US" w:eastAsia="zh-CN"/>
              </w:rPr>
              <w:t>询价</w:t>
            </w:r>
            <w:r>
              <w:rPr>
                <w:rFonts w:hint="eastAsia" w:ascii="宋体" w:hAnsi="宋体" w:eastAsia="宋体" w:cs="宋体"/>
                <w:b w:val="0"/>
                <w:bCs/>
                <w:color w:val="auto"/>
                <w:sz w:val="21"/>
                <w:szCs w:val="21"/>
                <w:highlight w:val="none"/>
              </w:rPr>
              <w:t>时间：北京时间</w:t>
            </w:r>
            <w:r>
              <w:rPr>
                <w:rFonts w:hint="eastAsia" w:ascii="宋体" w:hAnsi="宋体" w:cs="宋体"/>
                <w:b w:val="0"/>
                <w:bCs/>
                <w:color w:val="auto"/>
                <w:sz w:val="21"/>
                <w:szCs w:val="21"/>
                <w:highlight w:val="none"/>
                <w:u w:val="single"/>
                <w:lang w:eastAsia="zh-CN"/>
              </w:rPr>
              <w:t>202</w:t>
            </w:r>
            <w:r>
              <w:rPr>
                <w:rFonts w:hint="eastAsia" w:ascii="宋体" w:hAnsi="宋体" w:cs="宋体"/>
                <w:b w:val="0"/>
                <w:bCs/>
                <w:color w:val="auto"/>
                <w:sz w:val="21"/>
                <w:szCs w:val="21"/>
                <w:highlight w:val="none"/>
                <w:u w:val="single"/>
                <w:lang w:val="en-US" w:eastAsia="zh-CN"/>
              </w:rPr>
              <w:t>2</w:t>
            </w:r>
            <w:r>
              <w:rPr>
                <w:rFonts w:hint="eastAsia" w:ascii="宋体" w:hAnsi="宋体" w:cs="宋体"/>
                <w:b w:val="0"/>
                <w:bCs/>
                <w:color w:val="auto"/>
                <w:sz w:val="21"/>
                <w:szCs w:val="21"/>
                <w:highlight w:val="none"/>
                <w:u w:val="single"/>
                <w:lang w:eastAsia="zh-CN"/>
              </w:rPr>
              <w:t>年</w:t>
            </w:r>
            <w:r>
              <w:rPr>
                <w:rFonts w:hint="eastAsia" w:ascii="宋体" w:hAnsi="宋体" w:cs="宋体"/>
                <w:b w:val="0"/>
                <w:bCs/>
                <w:color w:val="auto"/>
                <w:sz w:val="21"/>
                <w:szCs w:val="21"/>
                <w:highlight w:val="none"/>
                <w:u w:val="single"/>
                <w:lang w:val="en-US" w:eastAsia="zh-CN"/>
              </w:rPr>
              <w:t>6</w:t>
            </w:r>
            <w:r>
              <w:rPr>
                <w:rFonts w:hint="eastAsia" w:ascii="宋体" w:hAnsi="宋体" w:cs="宋体"/>
                <w:b w:val="0"/>
                <w:bCs/>
                <w:color w:val="auto"/>
                <w:sz w:val="21"/>
                <w:szCs w:val="21"/>
                <w:highlight w:val="none"/>
                <w:u w:val="single"/>
                <w:lang w:eastAsia="zh-CN"/>
              </w:rPr>
              <w:t>月</w:t>
            </w:r>
            <w:r>
              <w:rPr>
                <w:rFonts w:hint="eastAsia" w:ascii="宋体" w:hAnsi="宋体" w:cs="宋体"/>
                <w:b w:val="0"/>
                <w:bCs/>
                <w:color w:val="auto"/>
                <w:sz w:val="21"/>
                <w:szCs w:val="21"/>
                <w:highlight w:val="none"/>
                <w:u w:val="single"/>
                <w:lang w:val="en-US" w:eastAsia="zh-CN"/>
              </w:rPr>
              <w:t>14</w:t>
            </w:r>
            <w:r>
              <w:rPr>
                <w:rFonts w:hint="eastAsia" w:ascii="宋体" w:hAnsi="宋体" w:cs="宋体"/>
                <w:b w:val="0"/>
                <w:bCs/>
                <w:color w:val="auto"/>
                <w:sz w:val="21"/>
                <w:szCs w:val="21"/>
                <w:highlight w:val="none"/>
                <w:u w:val="single"/>
                <w:lang w:eastAsia="zh-CN"/>
              </w:rPr>
              <w:t>日</w:t>
            </w:r>
            <w:r>
              <w:rPr>
                <w:rFonts w:hint="eastAsia" w:ascii="宋体" w:hAnsi="宋体" w:cs="宋体"/>
                <w:b w:val="0"/>
                <w:bCs/>
                <w:color w:val="auto"/>
                <w:sz w:val="21"/>
                <w:szCs w:val="21"/>
                <w:highlight w:val="none"/>
                <w:u w:val="single"/>
                <w:lang w:val="en-US" w:eastAsia="zh-CN"/>
              </w:rPr>
              <w:t>11</w:t>
            </w:r>
            <w:r>
              <w:rPr>
                <w:rFonts w:hint="eastAsia" w:ascii="宋体" w:hAnsi="宋体" w:cs="宋体"/>
                <w:b w:val="0"/>
                <w:bCs/>
                <w:color w:val="auto"/>
                <w:sz w:val="21"/>
                <w:szCs w:val="21"/>
                <w:highlight w:val="none"/>
                <w:u w:val="single"/>
                <w:lang w:eastAsia="zh-CN"/>
              </w:rPr>
              <w:t>时</w:t>
            </w:r>
            <w:r>
              <w:rPr>
                <w:rFonts w:hint="eastAsia" w:ascii="宋体" w:hAnsi="宋体" w:cs="宋体"/>
                <w:b w:val="0"/>
                <w:bCs/>
                <w:color w:val="auto"/>
                <w:sz w:val="21"/>
                <w:szCs w:val="21"/>
                <w:highlight w:val="none"/>
                <w:u w:val="single"/>
                <w:lang w:val="en-US" w:eastAsia="zh-CN"/>
              </w:rPr>
              <w:t>0</w:t>
            </w:r>
            <w:r>
              <w:rPr>
                <w:rFonts w:hint="eastAsia" w:ascii="宋体" w:hAnsi="宋体" w:cs="宋体"/>
                <w:b w:val="0"/>
                <w:bCs/>
                <w:color w:val="auto"/>
                <w:sz w:val="21"/>
                <w:szCs w:val="21"/>
                <w:highlight w:val="none"/>
                <w:u w:val="single"/>
                <w:lang w:eastAsia="zh-CN"/>
              </w:rPr>
              <w:t>0分</w:t>
            </w:r>
            <w:r>
              <w:rPr>
                <w:rFonts w:hint="eastAsia" w:ascii="宋体" w:hAnsi="宋体" w:eastAsia="宋体" w:cs="宋体"/>
                <w:b w:val="0"/>
                <w:bCs/>
                <w:color w:val="auto"/>
                <w:sz w:val="21"/>
                <w:szCs w:val="21"/>
                <w:highlight w:val="none"/>
                <w:u w:val="none"/>
              </w:rPr>
              <w:t>前</w:t>
            </w:r>
            <w:r>
              <w:rPr>
                <w:rFonts w:hint="eastAsia" w:ascii="宋体" w:hAnsi="宋体" w:eastAsia="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逾期</w:t>
            </w:r>
            <w:r>
              <w:rPr>
                <w:rFonts w:hint="eastAsia" w:ascii="宋体" w:hAnsi="宋体" w:cs="宋体"/>
                <w:b w:val="0"/>
                <w:bCs/>
                <w:color w:val="auto"/>
                <w:sz w:val="21"/>
                <w:szCs w:val="21"/>
                <w:highlight w:val="none"/>
                <w:lang w:eastAsia="zh-CN"/>
              </w:rPr>
              <w:t>递交</w:t>
            </w:r>
            <w:r>
              <w:rPr>
                <w:rFonts w:hint="eastAsia" w:ascii="宋体" w:hAnsi="宋体" w:eastAsia="宋体" w:cs="宋体"/>
                <w:b w:val="0"/>
                <w:bCs/>
                <w:color w:val="auto"/>
                <w:sz w:val="21"/>
                <w:szCs w:val="21"/>
                <w:highlight w:val="none"/>
              </w:rPr>
              <w:t>，概不接受。同时在</w:t>
            </w:r>
            <w:r>
              <w:rPr>
                <w:rFonts w:hint="eastAsia" w:ascii="宋体" w:hAnsi="宋体" w:cs="宋体"/>
                <w:b w:val="0"/>
                <w:bCs/>
                <w:color w:val="auto"/>
                <w:sz w:val="21"/>
                <w:szCs w:val="21"/>
                <w:highlight w:val="none"/>
                <w:lang w:eastAsia="zh-CN"/>
              </w:rPr>
              <w:t>响应文件递交截止时间</w:t>
            </w:r>
            <w:r>
              <w:rPr>
                <w:rFonts w:hint="eastAsia" w:ascii="宋体" w:hAnsi="宋体" w:eastAsia="宋体" w:cs="宋体"/>
                <w:b w:val="0"/>
                <w:bCs/>
                <w:color w:val="auto"/>
                <w:sz w:val="21"/>
                <w:szCs w:val="21"/>
                <w:highlight w:val="none"/>
              </w:rPr>
              <w:t>前,供应商到安徽兴叶工程咨询有限公司二楼开标厅（六安市叶集区东楼路与南海路交汇处南海嘉苑S1#楼）参加投标。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到安徽兴叶工程咨询有限公司二楼开标厅（六安市叶集区东楼路与南海路交汇处南海嘉苑S1#楼）。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供应商可登录安徽皖西国有投资控股集团公司网站（http://www.ahwxgt.com/）招标采购栏中自行免费下载本项目询价文件。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开标前1天在安徽皖西国有投资控股集团公司网站（http://www.ahwxgt.com/）招标采购栏中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询价文件要求</w:t>
            </w:r>
            <w:r>
              <w:rPr>
                <w:rFonts w:hint="eastAsia" w:ascii="宋体" w:hAnsi="宋体" w:eastAsia="宋体" w:cs="宋体"/>
                <w:color w:val="auto"/>
                <w:sz w:val="21"/>
                <w:szCs w:val="21"/>
                <w:highlight w:val="none"/>
                <w:lang w:val="en-US" w:eastAsia="zh-CN"/>
              </w:rPr>
              <w:t>质疑规定，提出质疑。供应商在递交质疑函纸质版的同时，必须将与纸质版质疑函一致的电子版（为 word或wps,可编辑模式）发送至</w:t>
            </w:r>
            <w:r>
              <w:rPr>
                <w:rFonts w:hint="eastAsia" w:ascii="宋体" w:hAnsi="宋体" w:cs="宋体"/>
                <w:color w:val="auto"/>
                <w:sz w:val="21"/>
                <w:szCs w:val="21"/>
                <w:highlight w:val="none"/>
                <w:lang w:val="en-US" w:eastAsia="zh-CN"/>
              </w:rPr>
              <w:t>371712325</w:t>
            </w:r>
            <w:r>
              <w:rPr>
                <w:rFonts w:hint="eastAsia" w:ascii="宋体" w:hAnsi="宋体" w:eastAsia="宋体" w:cs="宋体"/>
                <w:color w:val="auto"/>
                <w:sz w:val="21"/>
                <w:szCs w:val="21"/>
                <w:highlight w:val="none"/>
                <w:lang w:val="en-US" w:eastAsia="zh-CN"/>
              </w:rPr>
              <w:t>@qq.com邮箱。质疑须在开标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天前提出，否则不予受理。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ind w:firstLine="420" w:firstLineChars="200"/>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合同签订前需缴纳中标</w:t>
            </w:r>
            <w:r>
              <w:rPr>
                <w:rFonts w:hint="eastAsia" w:ascii="宋体" w:hAnsi="宋体" w:eastAsia="宋体" w:cs="宋体"/>
                <w:color w:val="auto"/>
                <w:sz w:val="21"/>
                <w:szCs w:val="21"/>
                <w:highlight w:val="none"/>
              </w:rPr>
              <w:t>价的</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期限：货物安装调试后，履约保证金转做质保金，一年后无质量问题付清。</w:t>
            </w:r>
            <w:r>
              <w:rPr>
                <w:rFonts w:hint="eastAsia" w:ascii="宋体" w:hAnsi="宋体" w:eastAsia="宋体" w:cs="宋体"/>
                <w:color w:val="auto"/>
                <w:sz w:val="21"/>
                <w:szCs w:val="21"/>
                <w:highlight w:val="none"/>
              </w:rPr>
              <w:t>收受方式为：</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u w:val="single"/>
              </w:rPr>
              <w:t>转账/电汇、□保函</w:t>
            </w:r>
            <w:r>
              <w:rPr>
                <w:rFonts w:hint="eastAsia" w:ascii="宋体" w:hAnsi="宋体" w:eastAsia="宋体" w:cs="宋体"/>
                <w:color w:val="auto"/>
                <w:sz w:val="21"/>
                <w:szCs w:val="21"/>
                <w:highlight w:val="none"/>
              </w:rPr>
              <w:t>，收</w:t>
            </w:r>
            <w:r>
              <w:rPr>
                <w:rFonts w:hint="eastAsia" w:ascii="宋体" w:hAnsi="宋体" w:cs="宋体"/>
                <w:color w:val="auto"/>
                <w:sz w:val="21"/>
                <w:szCs w:val="21"/>
                <w:highlight w:val="none"/>
                <w:lang w:val="en-US" w:eastAsia="zh-CN"/>
              </w:rPr>
              <w:t>款</w:t>
            </w:r>
            <w:r>
              <w:rPr>
                <w:rFonts w:hint="eastAsia" w:ascii="宋体" w:hAnsi="宋体" w:eastAsia="宋体" w:cs="宋体"/>
                <w:color w:val="auto"/>
                <w:sz w:val="21"/>
                <w:szCs w:val="21"/>
                <w:highlight w:val="none"/>
              </w:rPr>
              <w:t>人为</w:t>
            </w:r>
            <w:r>
              <w:rPr>
                <w:rFonts w:hint="eastAsia" w:ascii="宋体" w:hAnsi="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u w:val="single"/>
              </w:rPr>
              <w:t>采购人、□委托人</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收款账号中标后由业主提供</w:t>
            </w:r>
            <w:r>
              <w:rPr>
                <w:rFonts w:hint="eastAsia" w:ascii="宋体" w:hAnsi="宋体" w:cs="宋体"/>
                <w:color w:val="auto"/>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、采购代理服务费及专家评审费</w:t>
            </w:r>
            <w:r>
              <w:rPr>
                <w:rFonts w:hint="eastAsia" w:ascii="宋体" w:hAnsi="宋体" w:eastAsia="宋体" w:cs="宋体"/>
                <w:b/>
                <w:bCs/>
                <w:color w:val="000000"/>
                <w:highlight w:val="none"/>
                <w:lang w:val="en-US" w:eastAsia="zh-CN"/>
              </w:rPr>
              <w:t>：</w:t>
            </w:r>
            <w:r>
              <w:rPr>
                <w:rFonts w:hint="eastAsia" w:ascii="宋体" w:hAnsi="宋体" w:eastAsia="宋体" w:cs="宋体"/>
                <w:b/>
                <w:bCs/>
                <w:color w:val="FF0000"/>
                <w:highlight w:val="none"/>
                <w:lang w:val="en-US" w:eastAsia="zh-CN"/>
              </w:rPr>
              <w:t>采购代理服务费人民币2000元，专家评审费</w:t>
            </w:r>
            <w:r>
              <w:rPr>
                <w:rFonts w:hint="eastAsia" w:ascii="宋体" w:hAnsi="宋体" w:cs="宋体"/>
                <w:b/>
                <w:bCs/>
                <w:color w:val="FF0000"/>
                <w:highlight w:val="none"/>
                <w:lang w:val="en-US" w:eastAsia="zh-CN"/>
              </w:rPr>
              <w:t>10</w:t>
            </w:r>
            <w:r>
              <w:rPr>
                <w:rFonts w:hint="eastAsia" w:ascii="宋体" w:hAnsi="宋体" w:eastAsia="宋体" w:cs="宋体"/>
                <w:b/>
                <w:bCs/>
                <w:color w:val="FF0000"/>
                <w:highlight w:val="none"/>
                <w:lang w:val="en-US" w:eastAsia="zh-CN"/>
              </w:rPr>
              <w:t>00元</w:t>
            </w:r>
            <w:r>
              <w:rPr>
                <w:rFonts w:hint="eastAsia" w:ascii="宋体" w:hAnsi="宋体" w:eastAsia="宋体" w:cs="宋体"/>
                <w:b/>
                <w:bCs/>
                <w:color w:val="000000"/>
                <w:highlight w:val="none"/>
                <w:lang w:val="en-US" w:eastAsia="zh-CN"/>
              </w:rPr>
              <w:t>，两项费用须考虑在投标报价中。</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363199266"/>
      <w:bookmarkStart w:id="14" w:name="_Toc438648662"/>
      <w:bookmarkStart w:id="15" w:name="_Toc12806"/>
      <w:bookmarkStart w:id="16" w:name="_Toc216158625"/>
      <w:r>
        <w:rPr>
          <w:rFonts w:hint="eastAsia"/>
          <w:color w:val="auto"/>
          <w:sz w:val="24"/>
          <w:szCs w:val="24"/>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6、</w:t>
      </w:r>
      <w:r>
        <w:rPr>
          <w:rFonts w:hint="eastAsia"/>
          <w:color w:val="auto"/>
          <w:sz w:val="21"/>
          <w:szCs w:val="21"/>
          <w:lang w:eastAsia="zh-CN"/>
        </w:rPr>
        <w:t>响应</w:t>
      </w:r>
      <w:r>
        <w:rPr>
          <w:rFonts w:hint="eastAsia"/>
          <w:color w:val="auto"/>
          <w:sz w:val="21"/>
          <w:szCs w:val="21"/>
        </w:rPr>
        <w:t>报价书</w:t>
      </w:r>
      <w:r>
        <w:rPr>
          <w:rFonts w:hint="eastAsi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color w:val="auto"/>
          <w:sz w:val="21"/>
          <w:szCs w:val="21"/>
          <w:lang w:eastAsia="zh-CN"/>
        </w:rPr>
      </w:pPr>
      <w:r>
        <w:rPr>
          <w:rFonts w:hint="eastAsia"/>
          <w:color w:val="auto"/>
          <w:sz w:val="21"/>
          <w:szCs w:val="21"/>
          <w:lang w:val="en-US" w:eastAsia="zh-CN"/>
        </w:rPr>
        <w:t>7、相关服务承诺函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9、中小企业声明函等</w:t>
      </w:r>
      <w:r>
        <w:rPr>
          <w:rFonts w:hint="eastAsia" w:ascii="宋体" w:hAnsi="宋体"/>
          <w:color w:val="auto"/>
          <w:sz w:val="21"/>
          <w:szCs w:val="21"/>
          <w:lang w:eastAsia="zh-CN"/>
        </w:rPr>
        <w:t>。</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rPr>
        <w:t>、</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eastAsia="宋体" w:cs="宋体"/>
          <w:color w:val="auto"/>
          <w:szCs w:val="21"/>
          <w:u w:val="single"/>
        </w:rPr>
        <w:t>安徽兴叶工程咨询有限公司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cs="宋体"/>
          <w:b/>
          <w:bCs/>
          <w:color w:val="auto"/>
          <w:szCs w:val="21"/>
          <w:lang w:val="en-US" w:eastAsia="zh-CN"/>
        </w:rPr>
        <w:t>3</w:t>
      </w:r>
      <w:r>
        <w:rPr>
          <w:rFonts w:hint="eastAsia" w:ascii="宋体" w:hAnsi="宋体" w:eastAsia="宋体" w:cs="宋体"/>
          <w:b/>
          <w:bCs/>
          <w:color w:val="auto"/>
          <w:szCs w:val="21"/>
        </w:rPr>
        <w:t>、近X年内：系指从询价之日向前追溯X年（“X”为“一”及以后整数）起算。除非本询价文件另有规定，否则均以合同签订之日为追溯结点。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w:t>
      </w:r>
      <w:r>
        <w:rPr>
          <w:rFonts w:hint="eastAsia" w:ascii="宋体" w:hAnsi="宋体" w:cs="宋体"/>
          <w:color w:val="auto"/>
          <w:lang w:val="en-US" w:eastAsia="zh-CN"/>
        </w:rPr>
        <w:t>贰</w:t>
      </w:r>
      <w:r>
        <w:rPr>
          <w:rFonts w:hint="eastAsia" w:ascii="宋体" w:hAnsi="宋体" w:cs="宋体"/>
          <w:color w:val="auto"/>
        </w:rPr>
        <w:t>份（正本一份，副本</w:t>
      </w:r>
      <w:r>
        <w:rPr>
          <w:rFonts w:hint="eastAsia" w:ascii="宋体" w:hAnsi="宋体" w:cs="宋体"/>
          <w:color w:val="auto"/>
          <w:lang w:val="en-US" w:eastAsia="zh-CN"/>
        </w:rPr>
        <w:t>一</w:t>
      </w:r>
      <w:r>
        <w:rPr>
          <w:rFonts w:hint="eastAsia" w:ascii="宋体" w:hAnsi="宋体" w:cs="宋体"/>
          <w:color w:val="auto"/>
        </w:rPr>
        <w:t>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1065"/>
      <w:bookmarkStart w:id="25" w:name="_Toc471299094"/>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23222"/>
      <w:bookmarkStart w:id="29" w:name="_Toc471299096"/>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霍山县市场监督管理局</w:t>
      </w:r>
      <w:r>
        <w:rPr>
          <w:rFonts w:hint="eastAsia" w:ascii="宋体" w:hAnsi="宋体" w:cs="宋体"/>
          <w:color w:val="auto"/>
          <w:kern w:val="10"/>
          <w:szCs w:val="21"/>
        </w:rPr>
        <w:t>投诉，</w:t>
      </w:r>
      <w:r>
        <w:rPr>
          <w:rFonts w:hint="eastAsia" w:ascii="宋体" w:hAnsi="宋体" w:cs="宋体"/>
          <w:bCs/>
          <w:color w:val="auto"/>
          <w:szCs w:val="21"/>
        </w:rPr>
        <w:t>同时将投诉书副本送安徽兴叶工程咨询有限公司。</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w:t>
      </w:r>
      <w:r>
        <w:rPr>
          <w:rFonts w:hint="eastAsia" w:ascii="宋体" w:hAnsi="宋体"/>
          <w:bCs/>
          <w:color w:val="auto"/>
          <w:sz w:val="21"/>
          <w:szCs w:val="21"/>
          <w:lang w:val="en-US" w:eastAsia="zh-CN"/>
        </w:rPr>
        <w:t>相关部门</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bookmarkEnd w:id="19"/>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12757"/>
      <w:bookmarkStart w:id="33" w:name="_Toc16484_WPSOffice_Level1"/>
      <w:bookmarkStart w:id="34" w:name="_Toc363199273"/>
      <w:r>
        <w:rPr>
          <w:rFonts w:hint="eastAsia"/>
          <w:color w:val="auto"/>
          <w:sz w:val="28"/>
          <w:szCs w:val="28"/>
        </w:rPr>
        <w:t>采购合同</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32"/>
          <w:szCs w:val="32"/>
        </w:rPr>
      </w:pPr>
      <w:r>
        <w:rPr>
          <w:rFonts w:hint="eastAsia"/>
          <w:color w:val="auto"/>
          <w:sz w:val="32"/>
          <w:szCs w:val="32"/>
        </w:rPr>
        <w:t>（</w:t>
      </w:r>
      <w:r>
        <w:rPr>
          <w:rFonts w:hint="eastAsia"/>
          <w:b/>
          <w:bCs/>
          <w:sz w:val="28"/>
          <w:szCs w:val="28"/>
        </w:rPr>
        <w:t>甲乙双方自行拟定</w:t>
      </w:r>
      <w:r>
        <w:rPr>
          <w:rFonts w:hint="eastAsia" w:ascii="Times New Roman" w:hAnsi="Times New Roman" w:eastAsia="宋体" w:cs="Times New Roman"/>
          <w:b/>
          <w:bCs/>
          <w:sz w:val="28"/>
          <w:szCs w:val="28"/>
          <w:lang w:eastAsia="zh-CN"/>
        </w:rPr>
        <w:t>，</w:t>
      </w:r>
      <w:r>
        <w:rPr>
          <w:rFonts w:hint="eastAsia" w:ascii="Times New Roman" w:hAnsi="Times New Roman" w:eastAsia="宋体" w:cs="Times New Roman"/>
          <w:b/>
          <w:bCs/>
          <w:sz w:val="28"/>
          <w:szCs w:val="28"/>
          <w:lang w:val="en-US" w:eastAsia="zh-CN"/>
        </w:rPr>
        <w:t>但不得有违背采购文件精神的条款。</w:t>
      </w:r>
      <w:r>
        <w:rPr>
          <w:rFonts w:hint="eastAsia"/>
          <w:color w:val="auto"/>
          <w:sz w:val="32"/>
          <w:szCs w:val="32"/>
        </w:rPr>
        <w:t>）</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p>
      <w:pP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br w:type="page"/>
      </w:r>
    </w:p>
    <w:bookmarkEnd w:id="32"/>
    <w:bookmarkEnd w:id="33"/>
    <w:p>
      <w:pPr>
        <w:numPr>
          <w:ilvl w:val="0"/>
          <w:numId w:val="2"/>
        </w:numPr>
        <w:jc w:val="center"/>
        <w:outlineLvl w:val="0"/>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采购需求</w:t>
      </w:r>
      <w:r>
        <w:rPr>
          <w:rFonts w:hint="eastAsia" w:ascii="宋体" w:hAnsi="宋体" w:cs="宋体"/>
          <w:b/>
          <w:bCs w:val="0"/>
          <w:sz w:val="36"/>
          <w:szCs w:val="36"/>
          <w:lang w:val="en-US" w:eastAsia="zh-CN"/>
        </w:rPr>
        <w:t>及清单</w:t>
      </w:r>
    </w:p>
    <w:tbl>
      <w:tblPr>
        <w:tblStyle w:val="19"/>
        <w:tblW w:w="9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176"/>
        <w:gridCol w:w="2136"/>
        <w:gridCol w:w="732"/>
        <w:gridCol w:w="1014"/>
        <w:gridCol w:w="1176"/>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346"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姚李明珠苑营销家电采购清单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346" w:type="dxa"/>
            <w:gridSpan w:val="7"/>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参数要求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2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备注（注明品牌及型号）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滚筒洗衣机</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滚筒智能多功能洗衣机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双开门526升冰箱</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空调柜机</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立式72柜机一级能效</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65寸智能高清壁挂电视</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落地风扇</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家用落地摇头风扇（55W）</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空气循环扇</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循环风扇（60W）</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空气炸锅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精品空气炸锅（3.7L）</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94" w:name="_GoBack"/>
            <w:bookmarkEnd w:id="94"/>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电水壶</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家用电水壶（1.5L）</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智能煲</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智能煲（5L）</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电吹风</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精品家用吹风机（1600W）</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人体秤</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电子数显</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rPr>
          <w:rFonts w:hint="eastAsia"/>
          <w:lang w:eastAsia="zh-CN"/>
        </w:rPr>
      </w:pPr>
    </w:p>
    <w:p>
      <w:pPr>
        <w:pStyle w:val="2"/>
        <w:spacing w:line="480" w:lineRule="auto"/>
        <w:ind w:firstLine="482" w:firstLineChars="200"/>
        <w:rPr>
          <w:rFonts w:ascii="宋体" w:hAnsi="宋体" w:eastAsia="宋体" w:cs="宋体-18030"/>
          <w:sz w:val="24"/>
        </w:rPr>
      </w:pPr>
      <w:r>
        <w:rPr>
          <w:rFonts w:hint="eastAsia" w:ascii="宋体" w:hAnsi="宋体" w:eastAsia="宋体" w:cs="宋体-18030"/>
          <w:sz w:val="24"/>
        </w:rPr>
        <w:t>报价要求</w:t>
      </w:r>
    </w:p>
    <w:p>
      <w:pPr>
        <w:pStyle w:val="2"/>
        <w:spacing w:line="480" w:lineRule="auto"/>
        <w:ind w:firstLine="480" w:firstLineChars="200"/>
        <w:rPr>
          <w:rFonts w:ascii="宋体" w:hAnsi="宋体" w:eastAsia="宋体" w:cs="宋体-18030"/>
          <w:sz w:val="24"/>
        </w:rPr>
      </w:pPr>
      <w:r>
        <w:rPr>
          <w:rStyle w:val="53"/>
          <w:rFonts w:hint="eastAsia" w:ascii="宋体" w:hAnsi="宋体"/>
          <w:b w:val="0"/>
          <w:color w:val="000000"/>
          <w:sz w:val="24"/>
          <w:szCs w:val="32"/>
        </w:rPr>
        <w:t>次报价采用总价包干形式，各供应商的报价应含有所投的服务、人员工资、利润、税金、代理费、评审费、政策性文件规定、合同包含的所有风险、责任、义务等为完成本项目内容所包含的一切费用，采购人后续不再增加其他任何费用，各供应商自行考虑报价风险。</w:t>
      </w:r>
    </w:p>
    <w:p>
      <w:pPr>
        <w:jc w:val="center"/>
        <w:rPr>
          <w:rFonts w:hint="eastAsia"/>
          <w:lang w:val="en-US" w:eastAsia="zh-CN"/>
        </w:rPr>
      </w:pPr>
      <w:r>
        <w:rPr>
          <w:rFonts w:hint="eastAsia"/>
          <w:lang w:val="en-US" w:eastAsia="zh-CN"/>
        </w:rPr>
        <w:br w:type="page"/>
      </w:r>
    </w:p>
    <w:p>
      <w:pPr>
        <w:pStyle w:val="4"/>
        <w:jc w:val="center"/>
        <w:rPr>
          <w:rFonts w:hint="eastAsia"/>
        </w:rPr>
      </w:pPr>
      <w:bookmarkStart w:id="35" w:name="_Toc11297"/>
      <w:bookmarkStart w:id="36" w:name="_Toc4288_WPSOffice_Level1"/>
      <w:r>
        <w:rPr>
          <w:rFonts w:hint="eastAsia" w:ascii="宋体" w:hAnsi="宋体" w:eastAsia="宋体" w:cs="宋体"/>
          <w:b/>
          <w:color w:val="auto"/>
          <w:kern w:val="0"/>
          <w:sz w:val="32"/>
          <w:szCs w:val="32"/>
          <w:lang w:val="en-US" w:eastAsia="zh-CN" w:bidi="ar-SA"/>
        </w:rPr>
        <w:t>五、响应文件格式</w:t>
      </w:r>
      <w:bookmarkEnd w:id="35"/>
      <w:bookmarkEnd w:id="36"/>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7" w:name="_Toc6546_WPSOffice_Level1"/>
      <w:r>
        <w:rPr>
          <w:rFonts w:hint="eastAsia" w:ascii="宋体" w:hAnsi="宋体" w:cs="宋体"/>
          <w:b/>
          <w:color w:val="auto"/>
          <w:sz w:val="32"/>
          <w:u w:val="single"/>
          <w:lang w:val="en-US" w:eastAsia="zh-CN"/>
        </w:rPr>
        <w:t xml:space="preserve">    </w:t>
      </w:r>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7"/>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38" w:name="_Toc12631_WPSOffice_Level1"/>
      <w:r>
        <w:rPr>
          <w:rFonts w:hint="eastAsia" w:ascii="宋体" w:hAnsi="宋体" w:eastAsia="宋体" w:cs="宋体"/>
          <w:b/>
          <w:color w:val="auto"/>
          <w:sz w:val="44"/>
          <w:szCs w:val="44"/>
        </w:rPr>
        <w:t>响</w:t>
      </w:r>
      <w:bookmarkEnd w:id="38"/>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39" w:name="_Toc13194_WPSOffice_Level1"/>
      <w:r>
        <w:rPr>
          <w:rFonts w:hint="eastAsia" w:ascii="宋体" w:hAnsi="宋体" w:eastAsia="宋体" w:cs="宋体"/>
          <w:b/>
          <w:color w:val="auto"/>
          <w:sz w:val="44"/>
          <w:szCs w:val="44"/>
        </w:rPr>
        <w:t>应</w:t>
      </w:r>
      <w:bookmarkEnd w:id="39"/>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0" w:name="_Toc28638_WPSOffice_Level1"/>
      <w:r>
        <w:rPr>
          <w:rFonts w:hint="eastAsia" w:ascii="宋体" w:hAnsi="宋体" w:eastAsia="宋体" w:cs="宋体"/>
          <w:b/>
          <w:color w:val="auto"/>
          <w:sz w:val="44"/>
          <w:szCs w:val="44"/>
        </w:rPr>
        <w:t>文</w:t>
      </w:r>
      <w:bookmarkEnd w:id="40"/>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1" w:name="_Toc21450_WPSOffice_Level1"/>
      <w:r>
        <w:rPr>
          <w:rFonts w:hint="eastAsia" w:ascii="宋体" w:hAnsi="宋体" w:eastAsia="宋体" w:cs="宋体"/>
          <w:b/>
          <w:color w:val="auto"/>
          <w:sz w:val="44"/>
          <w:szCs w:val="44"/>
        </w:rPr>
        <w:t>件</w:t>
      </w:r>
      <w:bookmarkEnd w:id="41"/>
    </w:p>
    <w:p>
      <w:pPr>
        <w:pStyle w:val="7"/>
        <w:jc w:val="center"/>
        <w:rPr>
          <w:rFonts w:ascii="黑体"/>
          <w:color w:val="auto"/>
          <w:sz w:val="44"/>
          <w:u w:val="single"/>
        </w:rPr>
      </w:pPr>
      <w:bookmarkStart w:id="42" w:name="_Toc30778_WPSOffice_Level1"/>
      <w:r>
        <w:rPr>
          <w:rFonts w:hint="eastAsia" w:ascii="黑体" w:hAnsi="Times New Roman" w:eastAsia="黑体"/>
          <w:color w:val="auto"/>
          <w:kern w:val="2"/>
          <w:sz w:val="32"/>
          <w:szCs w:val="22"/>
          <w:u w:val="single"/>
        </w:rPr>
        <w:t>正本（副本）</w:t>
      </w:r>
      <w:bookmarkEnd w:id="42"/>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3"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3"/>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4"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4"/>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5"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5"/>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6"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6"/>
    </w:p>
    <w:p>
      <w:pPr>
        <w:jc w:val="center"/>
        <w:rPr>
          <w:rFonts w:hint="eastAsia"/>
          <w:b/>
          <w:bCs/>
          <w:color w:val="auto"/>
          <w:sz w:val="28"/>
          <w:szCs w:val="28"/>
        </w:rPr>
      </w:pPr>
      <w:bookmarkStart w:id="47" w:name="_Toc19469_WPSOffice_Level1"/>
    </w:p>
    <w:p>
      <w:pPr>
        <w:jc w:val="center"/>
        <w:rPr>
          <w:rFonts w:hint="eastAsia"/>
          <w:b/>
          <w:bCs/>
          <w:color w:val="auto"/>
          <w:sz w:val="28"/>
          <w:szCs w:val="28"/>
        </w:rPr>
      </w:pPr>
      <w:r>
        <w:rPr>
          <w:rFonts w:hint="eastAsia"/>
          <w:b/>
          <w:bCs/>
          <w:color w:val="auto"/>
          <w:sz w:val="28"/>
          <w:szCs w:val="28"/>
        </w:rPr>
        <w:t>响应文件资料清单</w:t>
      </w:r>
      <w:bookmarkEnd w:id="47"/>
    </w:p>
    <w:p>
      <w:pPr>
        <w:adjustRightInd w:val="0"/>
        <w:snapToGrid w:val="0"/>
        <w:spacing w:line="240" w:lineRule="exact"/>
        <w:jc w:val="center"/>
        <w:rPr>
          <w:rFonts w:hint="eastAsia" w:ascii="宋体" w:hAnsi="宋体" w:eastAsia="宋体" w:cs="宋体"/>
          <w:b/>
          <w:color w:val="auto"/>
          <w:sz w:val="24"/>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2"/>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相关服务</w:t>
            </w:r>
            <w:r>
              <w:rPr>
                <w:rFonts w:hint="eastAsia" w:ascii="宋体" w:hAnsi="宋体"/>
                <w:color w:val="auto"/>
                <w:sz w:val="21"/>
                <w:szCs w:val="21"/>
              </w:rPr>
              <w:t>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中小企业声明函等</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4"/>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48" w:name="_Toc5932"/>
      <w:bookmarkStart w:id="49" w:name="_Toc471299103"/>
      <w:r>
        <w:rPr>
          <w:rFonts w:hint="eastAsia" w:ascii="宋体" w:hAnsi="宋体" w:eastAsia="宋体" w:cs="宋体"/>
          <w:color w:val="auto"/>
          <w:sz w:val="21"/>
          <w:szCs w:val="21"/>
        </w:rPr>
        <w:t>附件</w:t>
      </w:r>
      <w:bookmarkEnd w:id="48"/>
      <w:bookmarkEnd w:id="49"/>
      <w:r>
        <w:rPr>
          <w:rFonts w:hint="eastAsia" w:ascii="宋体" w:hAnsi="宋体" w:cs="宋体"/>
          <w:color w:val="auto"/>
          <w:sz w:val="21"/>
          <w:szCs w:val="21"/>
          <w:lang w:eastAsia="zh-CN"/>
        </w:rPr>
        <w:t>一</w:t>
      </w:r>
    </w:p>
    <w:p>
      <w:pPr>
        <w:jc w:val="center"/>
        <w:rPr>
          <w:rFonts w:hint="eastAsia"/>
          <w:b/>
          <w:bCs/>
          <w:color w:val="auto"/>
          <w:sz w:val="28"/>
          <w:szCs w:val="28"/>
        </w:rPr>
      </w:pPr>
      <w:bookmarkStart w:id="50" w:name="_Toc10142_WPSOffice_Level1"/>
      <w:r>
        <w:rPr>
          <w:rFonts w:hint="eastAsia"/>
          <w:b/>
          <w:bCs/>
          <w:color w:val="auto"/>
          <w:sz w:val="28"/>
          <w:szCs w:val="28"/>
        </w:rPr>
        <w:t>供应商基本信息</w:t>
      </w:r>
      <w:bookmarkEnd w:id="50"/>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1" w:name="_Toc5936_WPSOffice_Level1"/>
      <w:r>
        <w:rPr>
          <w:rFonts w:hint="eastAsia"/>
          <w:b/>
          <w:bCs/>
          <w:color w:val="auto"/>
          <w:sz w:val="28"/>
          <w:szCs w:val="28"/>
          <w:lang w:eastAsia="zh-CN"/>
        </w:rPr>
        <w:t>（格式自拟）</w:t>
      </w:r>
      <w:bookmarkEnd w:id="51"/>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2" w:name="_Toc471299104"/>
      <w:bookmarkStart w:id="53" w:name="_Toc31656"/>
      <w:r>
        <w:rPr>
          <w:rFonts w:hint="eastAsia" w:ascii="宋体" w:hAnsi="宋体" w:eastAsia="宋体" w:cs="宋体"/>
          <w:color w:val="auto"/>
          <w:sz w:val="21"/>
          <w:szCs w:val="21"/>
        </w:rPr>
        <w:t>附件</w:t>
      </w:r>
      <w:bookmarkEnd w:id="52"/>
      <w:bookmarkEnd w:id="53"/>
      <w:r>
        <w:rPr>
          <w:rFonts w:hint="eastAsia" w:ascii="宋体" w:hAnsi="宋体" w:cs="宋体"/>
          <w:color w:val="auto"/>
          <w:sz w:val="21"/>
          <w:szCs w:val="21"/>
          <w:lang w:eastAsia="zh-CN"/>
        </w:rPr>
        <w:t>二</w:t>
      </w:r>
    </w:p>
    <w:p>
      <w:pPr>
        <w:jc w:val="center"/>
        <w:rPr>
          <w:rFonts w:hint="eastAsia"/>
          <w:b/>
          <w:bCs/>
          <w:color w:val="auto"/>
          <w:sz w:val="28"/>
          <w:szCs w:val="28"/>
        </w:rPr>
      </w:pPr>
      <w:bookmarkStart w:id="54" w:name="_Toc8862_WPSOffice_Level1"/>
      <w:bookmarkStart w:id="55" w:name="_Toc471299105"/>
      <w:r>
        <w:rPr>
          <w:rFonts w:hint="eastAsia"/>
          <w:b/>
          <w:bCs/>
          <w:color w:val="auto"/>
          <w:sz w:val="28"/>
          <w:szCs w:val="28"/>
          <w:lang w:eastAsia="zh-CN"/>
        </w:rPr>
        <w:t>响应</w:t>
      </w:r>
      <w:r>
        <w:rPr>
          <w:rFonts w:hint="eastAsia"/>
          <w:b/>
          <w:bCs/>
          <w:color w:val="auto"/>
          <w:sz w:val="28"/>
          <w:szCs w:val="28"/>
        </w:rPr>
        <w:t>授权书</w:t>
      </w:r>
      <w:bookmarkEnd w:id="54"/>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56" w:name="_Toc26907"/>
      <w:r>
        <w:rPr>
          <w:rFonts w:hint="eastAsia" w:ascii="宋体" w:hAnsi="宋体" w:eastAsia="宋体" w:cs="宋体"/>
          <w:color w:val="auto"/>
          <w:sz w:val="21"/>
          <w:szCs w:val="21"/>
        </w:rPr>
        <w:t>附件</w:t>
      </w:r>
      <w:bookmarkEnd w:id="55"/>
      <w:bookmarkEnd w:id="56"/>
      <w:r>
        <w:rPr>
          <w:rFonts w:hint="eastAsia" w:ascii="宋体" w:hAnsi="宋体" w:cs="宋体"/>
          <w:color w:val="auto"/>
          <w:sz w:val="21"/>
          <w:szCs w:val="21"/>
          <w:lang w:eastAsia="zh-CN"/>
        </w:rPr>
        <w:t>三</w:t>
      </w:r>
    </w:p>
    <w:p>
      <w:pPr>
        <w:jc w:val="center"/>
        <w:rPr>
          <w:rFonts w:hint="eastAsia"/>
          <w:b/>
          <w:bCs/>
          <w:color w:val="auto"/>
          <w:sz w:val="28"/>
          <w:szCs w:val="28"/>
        </w:rPr>
      </w:pPr>
      <w:bookmarkStart w:id="57" w:name="_Toc516969098"/>
      <w:bookmarkStart w:id="58" w:name="_Toc148501698"/>
      <w:bookmarkStart w:id="59" w:name="_Toc3858_WPSOffice_Level1"/>
      <w:r>
        <w:rPr>
          <w:rFonts w:hint="eastAsia"/>
          <w:b/>
          <w:bCs/>
          <w:color w:val="auto"/>
          <w:sz w:val="28"/>
          <w:szCs w:val="28"/>
        </w:rPr>
        <w:t>响应函</w:t>
      </w:r>
      <w:bookmarkEnd w:id="57"/>
      <w:bookmarkEnd w:id="58"/>
      <w:bookmarkEnd w:id="59"/>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5"/>
        <w:adjustRightInd w:val="0"/>
        <w:snapToGrid w:val="0"/>
        <w:spacing w:before="0" w:after="0" w:line="360" w:lineRule="exact"/>
        <w:rPr>
          <w:rFonts w:hint="eastAsia" w:ascii="宋体" w:hAnsi="宋体" w:eastAsia="宋体" w:cs="宋体"/>
          <w:color w:val="auto"/>
          <w:sz w:val="21"/>
          <w:szCs w:val="21"/>
          <w:lang w:eastAsia="zh-CN"/>
        </w:rPr>
      </w:pPr>
      <w:bookmarkStart w:id="60" w:name="_Toc417045478"/>
      <w:bookmarkStart w:id="61" w:name="_Toc30711"/>
      <w:bookmarkStart w:id="62" w:name="_Toc471299106"/>
      <w:r>
        <w:rPr>
          <w:rFonts w:hint="eastAsia" w:ascii="宋体" w:hAnsi="宋体" w:eastAsia="宋体" w:cs="宋体"/>
          <w:color w:val="auto"/>
          <w:sz w:val="21"/>
          <w:szCs w:val="21"/>
        </w:rPr>
        <w:t>附件</w:t>
      </w:r>
      <w:bookmarkEnd w:id="60"/>
      <w:bookmarkEnd w:id="61"/>
      <w:bookmarkEnd w:id="62"/>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3" w:name="_Toc1513_WPSOffice_Level1"/>
      <w:r>
        <w:rPr>
          <w:rFonts w:hint="eastAsia"/>
          <w:b/>
          <w:bCs/>
          <w:color w:val="auto"/>
          <w:sz w:val="28"/>
          <w:szCs w:val="28"/>
          <w:lang w:val="zh-CN"/>
        </w:rPr>
        <w:t>无重大违法记录声明函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4" w:name="_Toc29566_WPSOffice_Level1"/>
      <w:r>
        <w:rPr>
          <w:rFonts w:hint="eastAsia"/>
          <w:b/>
          <w:bCs/>
          <w:color w:val="auto"/>
          <w:sz w:val="28"/>
          <w:szCs w:val="28"/>
          <w:lang w:val="zh-CN"/>
        </w:rPr>
        <w:t>无不良信用记录承诺函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5"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6" w:name="_Toc471299107"/>
      <w:r>
        <w:rPr>
          <w:rFonts w:hint="eastAsia"/>
          <w:color w:val="auto"/>
          <w:sz w:val="24"/>
          <w:szCs w:val="24"/>
        </w:rPr>
        <w:br w:type="page"/>
      </w:r>
      <w:bookmarkStart w:id="67" w:name="_Toc3574"/>
      <w:r>
        <w:rPr>
          <w:rFonts w:hint="eastAsia" w:ascii="宋体" w:hAnsi="宋体" w:eastAsia="宋体" w:cs="宋体"/>
          <w:color w:val="auto"/>
          <w:sz w:val="21"/>
          <w:szCs w:val="21"/>
        </w:rPr>
        <w:t>附件</w:t>
      </w:r>
      <w:bookmarkEnd w:id="65"/>
      <w:bookmarkEnd w:id="66"/>
      <w:bookmarkEnd w:id="67"/>
      <w:r>
        <w:rPr>
          <w:rFonts w:hint="eastAsia" w:ascii="宋体" w:hAnsi="宋体" w:cs="宋体"/>
          <w:color w:val="auto"/>
          <w:sz w:val="21"/>
          <w:szCs w:val="21"/>
          <w:lang w:eastAsia="zh-CN"/>
        </w:rPr>
        <w:t>五</w:t>
      </w:r>
    </w:p>
    <w:p>
      <w:pPr>
        <w:pStyle w:val="4"/>
        <w:spacing w:before="0" w:after="0" w:line="560" w:lineRule="exact"/>
        <w:jc w:val="center"/>
        <w:rPr>
          <w:rFonts w:ascii="宋体" w:hAnsi="宋体" w:eastAsia="宋体" w:cs="宋体"/>
          <w:sz w:val="24"/>
          <w:szCs w:val="24"/>
          <w:lang w:val="zh-CN"/>
        </w:rPr>
      </w:pPr>
      <w:bookmarkStart w:id="68" w:name="_Toc30075"/>
      <w:bookmarkStart w:id="69" w:name="_Toc18402"/>
      <w:bookmarkStart w:id="70" w:name="_Toc25238"/>
      <w:r>
        <w:rPr>
          <w:rFonts w:hint="eastAsia" w:ascii="宋体" w:hAnsi="宋体" w:eastAsia="宋体" w:cs="宋体"/>
          <w:sz w:val="24"/>
          <w:szCs w:val="24"/>
          <w:lang w:val="zh-CN"/>
        </w:rPr>
        <w:t>响应情况表</w:t>
      </w:r>
      <w:bookmarkEnd w:id="68"/>
      <w:bookmarkEnd w:id="69"/>
      <w:bookmarkEnd w:id="70"/>
    </w:p>
    <w:p>
      <w:pPr>
        <w:jc w:val="center"/>
        <w:rPr>
          <w:rFonts w:ascii="宋体" w:hAnsi="宋体" w:cs="宋体"/>
          <w:bCs/>
          <w:sz w:val="24"/>
          <w:szCs w:val="2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val="en-US" w:eastAsia="zh-CN"/>
              </w:rPr>
              <w:t>询价</w:t>
            </w:r>
            <w:r>
              <w:rPr>
                <w:rFonts w:hint="eastAsia" w:ascii="宋体" w:hAnsi="宋体" w:cs="宋体"/>
                <w:b/>
                <w:sz w:val="24"/>
                <w:szCs w:val="21"/>
              </w:rPr>
              <w:t>文件规定填写</w:t>
            </w:r>
          </w:p>
        </w:tc>
        <w:tc>
          <w:tcPr>
            <w:tcW w:w="4200" w:type="dxa"/>
            <w:gridSpan w:val="2"/>
            <w:noWrap w:val="0"/>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noWrap w:val="0"/>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noWrap w:val="0"/>
            <w:vAlign w:val="center"/>
          </w:tcPr>
          <w:p>
            <w:pPr>
              <w:jc w:val="center"/>
              <w:rPr>
                <w:rFonts w:ascii="宋体" w:hAnsi="宋体" w:cs="宋体"/>
                <w:b/>
                <w:sz w:val="24"/>
                <w:szCs w:val="21"/>
              </w:rPr>
            </w:pPr>
            <w:r>
              <w:rPr>
                <w:rFonts w:hint="eastAsia" w:ascii="宋体" w:hAnsi="宋体" w:cs="宋体"/>
                <w:b/>
                <w:sz w:val="24"/>
                <w:szCs w:val="21"/>
                <w:lang w:val="en-US" w:eastAsia="zh-CN"/>
              </w:rPr>
              <w:t>询价</w:t>
            </w:r>
            <w:r>
              <w:rPr>
                <w:rFonts w:hint="eastAsia" w:ascii="宋体" w:hAnsi="宋体" w:cs="宋体"/>
                <w:b/>
                <w:sz w:val="24"/>
                <w:szCs w:val="21"/>
              </w:rPr>
              <w:t>文件要求</w:t>
            </w:r>
          </w:p>
        </w:tc>
        <w:tc>
          <w:tcPr>
            <w:tcW w:w="2222" w:type="dxa"/>
            <w:noWrap w:val="0"/>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noWrap w:val="0"/>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94" w:type="dxa"/>
            <w:noWrap w:val="0"/>
            <w:vAlign w:val="center"/>
          </w:tcPr>
          <w:p>
            <w:pPr>
              <w:jc w:val="center"/>
              <w:rPr>
                <w:rFonts w:ascii="宋体" w:hAnsi="宋体" w:cs="宋体"/>
                <w:sz w:val="24"/>
                <w:szCs w:val="24"/>
              </w:rPr>
            </w:pPr>
            <w:r>
              <w:rPr>
                <w:rFonts w:hint="eastAsia" w:ascii="宋体" w:hAnsi="宋体" w:cs="宋体"/>
                <w:sz w:val="24"/>
                <w:szCs w:val="28"/>
              </w:rPr>
              <w:t>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期响应</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94" w:type="dxa"/>
            <w:noWrap w:val="0"/>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noWrap w:val="0"/>
            <w:vAlign w:val="center"/>
          </w:tcPr>
          <w:p>
            <w:pPr>
              <w:rPr>
                <w:rFonts w:ascii="宋体" w:hAnsi="宋体" w:cs="宋体"/>
                <w:sz w:val="24"/>
                <w:szCs w:val="24"/>
              </w:rPr>
            </w:pPr>
          </w:p>
        </w:tc>
        <w:tc>
          <w:tcPr>
            <w:tcW w:w="2222" w:type="dxa"/>
            <w:noWrap w:val="0"/>
            <w:vAlign w:val="center"/>
          </w:tcPr>
          <w:p>
            <w:pPr>
              <w:rPr>
                <w:rFonts w:ascii="宋体" w:hAnsi="宋体" w:cs="宋体"/>
                <w:sz w:val="24"/>
                <w:szCs w:val="24"/>
              </w:rPr>
            </w:pPr>
          </w:p>
        </w:tc>
        <w:tc>
          <w:tcPr>
            <w:tcW w:w="1978" w:type="dxa"/>
            <w:noWrap w:val="0"/>
            <w:vAlign w:val="center"/>
          </w:tcPr>
          <w:p>
            <w:pPr>
              <w:rPr>
                <w:rFonts w:ascii="宋体" w:hAnsi="宋体" w:cs="宋体"/>
                <w:sz w:val="24"/>
                <w:szCs w:val="24"/>
              </w:rPr>
            </w:pPr>
          </w:p>
        </w:tc>
      </w:tr>
    </w:tbl>
    <w:p>
      <w:pPr>
        <w:snapToGrid w:val="0"/>
        <w:spacing w:line="460" w:lineRule="exact"/>
        <w:rPr>
          <w:rFonts w:hint="eastAsia" w:ascii="宋体" w:hAnsi="宋体" w:cs="宋体"/>
          <w:b/>
          <w:bCs/>
          <w:sz w:val="24"/>
          <w:szCs w:val="24"/>
        </w:rPr>
      </w:pPr>
      <w:bookmarkStart w:id="71" w:name="_Toc27567"/>
      <w:bookmarkStart w:id="72" w:name="_Toc471299110"/>
    </w:p>
    <w:p>
      <w:pPr>
        <w:snapToGrid w:val="0"/>
        <w:spacing w:line="460" w:lineRule="exact"/>
        <w:rPr>
          <w:rFonts w:hint="eastAsia"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val="en-US" w:eastAsia="zh-CN"/>
        </w:rPr>
        <w:t>公</w:t>
      </w:r>
      <w:r>
        <w:rPr>
          <w:rFonts w:hint="eastAsia" w:ascii="宋体" w:hAnsi="宋体" w:cs="宋体"/>
          <w:b/>
          <w:bCs/>
          <w:sz w:val="24"/>
          <w:szCs w:val="24"/>
        </w:rPr>
        <w:t>章：</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rPr>
          <w:rFonts w:hint="eastAsia" w:ascii="宋体" w:hAnsi="宋体" w:cs="宋体"/>
          <w:sz w:val="24"/>
          <w:szCs w:val="28"/>
        </w:rPr>
      </w:pPr>
    </w:p>
    <w:p>
      <w:pPr>
        <w:rPr>
          <w:rFonts w:hint="eastAsia"/>
        </w:rPr>
      </w:pPr>
      <w:r>
        <w:rPr>
          <w:rFonts w:hint="eastAsia" w:ascii="宋体" w:hAnsi="宋体" w:cs="宋体"/>
          <w:sz w:val="24"/>
          <w:szCs w:val="28"/>
        </w:rPr>
        <w:t>注：付款及服务</w:t>
      </w:r>
      <w:r>
        <w:rPr>
          <w:rFonts w:hint="eastAsia" w:ascii="宋体" w:hAnsi="宋体" w:cs="宋体"/>
          <w:sz w:val="24"/>
          <w:szCs w:val="28"/>
          <w:lang w:eastAsia="zh-CN"/>
        </w:rPr>
        <w:t>（</w:t>
      </w:r>
      <w:r>
        <w:rPr>
          <w:rFonts w:hint="eastAsia" w:ascii="宋体" w:hAnsi="宋体" w:cs="宋体"/>
          <w:sz w:val="24"/>
          <w:szCs w:val="28"/>
          <w:lang w:val="en-US" w:eastAsia="zh-CN"/>
        </w:rPr>
        <w:t>供货</w:t>
      </w:r>
      <w:r>
        <w:rPr>
          <w:rFonts w:hint="eastAsia" w:ascii="宋体" w:hAnsi="宋体" w:cs="宋体"/>
          <w:sz w:val="24"/>
          <w:szCs w:val="28"/>
          <w:lang w:eastAsia="zh-CN"/>
        </w:rPr>
        <w:t>）</w:t>
      </w:r>
      <w:r>
        <w:rPr>
          <w:rFonts w:hint="eastAsia" w:ascii="宋体" w:hAnsi="宋体" w:cs="宋体"/>
          <w:sz w:val="24"/>
          <w:szCs w:val="28"/>
        </w:rPr>
        <w:t>期等均应响应</w:t>
      </w:r>
      <w:r>
        <w:rPr>
          <w:rFonts w:hint="eastAsia" w:ascii="宋体" w:hAnsi="宋体" w:cs="宋体"/>
          <w:sz w:val="24"/>
          <w:szCs w:val="28"/>
          <w:lang w:val="en-US" w:eastAsia="zh-CN"/>
        </w:rPr>
        <w:t>询价</w:t>
      </w:r>
      <w:r>
        <w:rPr>
          <w:rFonts w:hint="eastAsia" w:ascii="宋体" w:hAnsi="宋体" w:cs="宋体"/>
          <w:sz w:val="24"/>
          <w:szCs w:val="28"/>
        </w:rPr>
        <w:t>文件要求。</w:t>
      </w: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p>
          <w:p>
            <w:pPr>
              <w:spacing w:line="440" w:lineRule="exact"/>
              <w:ind w:right="-670"/>
              <w:rPr>
                <w:rFonts w:hint="eastAsia"/>
              </w:rPr>
            </w:pPr>
            <w:r>
              <w:rPr>
                <w:rFonts w:hint="eastAsia"/>
              </w:rPr>
              <w:t xml:space="preserve">小写：                          元 </w:t>
            </w:r>
          </w:p>
          <w:p>
            <w:pPr>
              <w:spacing w:line="440" w:lineRule="exact"/>
              <w:ind w:right="-670"/>
              <w:rPr>
                <w:rFonts w:hint="eastAsia"/>
              </w:rPr>
            </w:pP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供货（服务）期</w:t>
            </w:r>
          </w:p>
          <w:p>
            <w:pPr>
              <w:spacing w:line="4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付款方式</w:t>
            </w:r>
          </w:p>
          <w:p>
            <w:pPr>
              <w:spacing w:line="440" w:lineRule="exact"/>
              <w:jc w:val="center"/>
              <w:rPr>
                <w:rFonts w:hint="eastAsia"/>
              </w:rPr>
            </w:pPr>
            <w:r>
              <w:rPr>
                <w:rFonts w:hint="eastAsia" w:ascii="宋体" w:hAnsi="宋体" w:cs="宋体"/>
                <w:color w:val="auto"/>
                <w:szCs w:val="21"/>
                <w:lang w:val="en-US" w:eastAsia="zh-CN"/>
              </w:rPr>
              <w:t>（是否响应）</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rPr>
          <w:rFonts w:hint="eastAsia" w:ascii="宋体" w:hAnsi="宋体" w:cs="宋体"/>
          <w:color w:val="auto"/>
          <w:szCs w:val="21"/>
        </w:rPr>
      </w:pP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numPr>
          <w:ilvl w:val="0"/>
          <w:numId w:val="3"/>
        </w:numPr>
        <w:adjustRightInd w:val="0"/>
        <w:snapToGrid w:val="0"/>
        <w:spacing w:line="320" w:lineRule="auto"/>
        <w:ind w:left="150" w:leftChars="0" w:firstLine="490" w:firstLineChars="0"/>
        <w:jc w:val="left"/>
        <w:rPr>
          <w:rFonts w:hint="eastAsia" w:ascii="宋体" w:hAnsi="宋体" w:cs="宋体"/>
          <w:bCs/>
          <w:color w:val="auto"/>
          <w:szCs w:val="21"/>
        </w:rPr>
      </w:pP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pStyle w:val="41"/>
        <w:keepNext/>
        <w:keepLines/>
        <w:pageBreakBefore w:val="0"/>
        <w:widowControl w:val="0"/>
        <w:kinsoku/>
        <w:wordWrap/>
        <w:overflowPunct/>
        <w:topLinePunct w:val="0"/>
        <w:autoSpaceDE/>
        <w:autoSpaceDN/>
        <w:bidi w:val="0"/>
        <w:adjustRightInd w:val="0"/>
        <w:snapToGrid/>
        <w:spacing w:before="0" w:after="0" w:line="500" w:lineRule="exact"/>
        <w:ind w:firstLine="632" w:firstLineChars="300"/>
        <w:jc w:val="both"/>
        <w:textAlignment w:val="baseline"/>
        <w:outlineLvl w:val="9"/>
        <w:rPr>
          <w:rFonts w:hint="eastAsia"/>
        </w:rPr>
      </w:pPr>
      <w:r>
        <w:rPr>
          <w:rFonts w:hint="eastAsia"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单位</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w:t>
      </w:r>
      <w:r>
        <w:rPr>
          <w:rFonts w:hint="eastAsia" w:ascii="宋体" w:hAnsi="宋体" w:cs="宋体"/>
          <w:color w:val="000000" w:themeColor="text1"/>
          <w:sz w:val="21"/>
          <w:szCs w:val="21"/>
          <w:lang w:val="en-US" w:eastAsia="zh-CN"/>
          <w14:textFill>
            <w14:solidFill>
              <w14:schemeClr w14:val="tx1"/>
            </w14:solidFill>
          </w14:textFill>
        </w:rPr>
        <w:t>盖</w:t>
      </w:r>
      <w:r>
        <w:rPr>
          <w:rFonts w:hint="eastAsia" w:ascii="宋体" w:hAnsi="宋体" w:eastAsia="宋体" w:cs="宋体"/>
          <w:color w:val="000000" w:themeColor="text1"/>
          <w:sz w:val="21"/>
          <w:szCs w:val="21"/>
          <w14:textFill>
            <w14:solidFill>
              <w14:schemeClr w14:val="tx1"/>
            </w14:solidFill>
          </w14:textFill>
        </w:rPr>
        <w:t>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w:t>
      </w:r>
      <w:r>
        <w:rPr>
          <w:rFonts w:hint="eastAsia" w:ascii="宋体" w:hAnsi="宋体" w:cs="宋体"/>
          <w:color w:val="000000" w:themeColor="text1"/>
          <w:sz w:val="21"/>
          <w:szCs w:val="21"/>
          <w:lang w:val="en-US" w:eastAsia="zh-CN"/>
          <w14:textFill>
            <w14:solidFill>
              <w14:schemeClr w14:val="tx1"/>
            </w14:solidFill>
          </w14:textFill>
        </w:rPr>
        <w:t>询价</w:t>
      </w:r>
      <w:r>
        <w:rPr>
          <w:rFonts w:hint="eastAsia" w:ascii="宋体" w:hAnsi="宋体" w:eastAsia="宋体" w:cs="宋体"/>
          <w:color w:val="000000" w:themeColor="text1"/>
          <w:sz w:val="21"/>
          <w:szCs w:val="21"/>
          <w14:textFill>
            <w14:solidFill>
              <w14:schemeClr w14:val="tx1"/>
            </w14:solidFill>
          </w14:textFill>
        </w:rPr>
        <w:t>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pStyle w:val="4"/>
        <w:spacing w:before="0" w:after="0" w:line="560" w:lineRule="exact"/>
        <w:jc w:val="center"/>
        <w:rPr>
          <w:rFonts w:ascii="宋体" w:hAnsi="宋体" w:eastAsia="宋体" w:cs="宋体"/>
          <w:sz w:val="24"/>
          <w:szCs w:val="24"/>
        </w:rPr>
      </w:pPr>
      <w:bookmarkStart w:id="74" w:name="_Toc30527"/>
      <w:bookmarkStart w:id="75" w:name="_Toc18625"/>
      <w:bookmarkStart w:id="76" w:name="_Toc1624"/>
      <w:bookmarkStart w:id="77" w:name="_Toc27705"/>
      <w:r>
        <w:rPr>
          <w:rFonts w:hint="eastAsia" w:ascii="宋体" w:hAnsi="宋体" w:eastAsia="宋体" w:cs="宋体"/>
          <w:sz w:val="24"/>
          <w:szCs w:val="24"/>
        </w:rPr>
        <w:t>相关服务承诺函</w:t>
      </w:r>
      <w:bookmarkEnd w:id="74"/>
      <w:bookmarkEnd w:id="75"/>
      <w:bookmarkEnd w:id="76"/>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7"/>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8" w:name="_Toc1950_WPSOffice_Level1"/>
      <w:r>
        <w:rPr>
          <w:rFonts w:hint="eastAsia"/>
          <w:b/>
          <w:bCs/>
          <w:color w:val="auto"/>
          <w:sz w:val="28"/>
          <w:szCs w:val="28"/>
          <w:lang w:val="zh-CN"/>
        </w:rPr>
        <w:t>询价文件要求和供应商认为需要提供的其它说明和资料</w:t>
      </w:r>
      <w:bookmarkEnd w:id="78"/>
    </w:p>
    <w:p>
      <w:pPr>
        <w:tabs>
          <w:tab w:val="left" w:pos="4620"/>
        </w:tabs>
        <w:spacing w:line="560" w:lineRule="exact"/>
        <w:jc w:val="left"/>
        <w:rPr>
          <w:rStyle w:val="43"/>
          <w:rFonts w:hint="eastAsia"/>
          <w:color w:val="auto"/>
          <w:sz w:val="21"/>
          <w:szCs w:val="21"/>
          <w:lang w:val="en-US" w:eastAsia="zh-CN"/>
        </w:rPr>
      </w:pPr>
      <w:bookmarkStart w:id="79" w:name="_Toc3085"/>
      <w:bookmarkStart w:id="80" w:name="_Toc19844_WPSOffice_Level1"/>
    </w:p>
    <w:p>
      <w:pPr>
        <w:tabs>
          <w:tab w:val="left" w:pos="4620"/>
        </w:tabs>
        <w:spacing w:line="560" w:lineRule="exact"/>
        <w:jc w:val="left"/>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Style w:val="43"/>
          <w:rFonts w:hint="eastAsia"/>
          <w:color w:val="auto"/>
          <w:sz w:val="21"/>
          <w:szCs w:val="21"/>
          <w:lang w:val="en-US" w:eastAsia="zh-CN"/>
        </w:rPr>
      </w:pPr>
    </w:p>
    <w:p>
      <w:pPr>
        <w:pStyle w:val="18"/>
        <w:rPr>
          <w:rStyle w:val="43"/>
          <w:rFonts w:hint="eastAsia"/>
          <w:color w:val="auto"/>
          <w:sz w:val="21"/>
          <w:szCs w:val="21"/>
          <w:lang w:val="en-US" w:eastAsia="zh-CN"/>
        </w:rPr>
      </w:pPr>
    </w:p>
    <w:p>
      <w:pPr>
        <w:rPr>
          <w:rFonts w:hint="eastAsia"/>
          <w:lang w:val="en-US" w:eastAsia="zh-CN"/>
        </w:rPr>
      </w:pPr>
    </w:p>
    <w:p>
      <w:pPr>
        <w:tabs>
          <w:tab w:val="left" w:pos="4620"/>
        </w:tabs>
        <w:spacing w:line="560" w:lineRule="exact"/>
        <w:jc w:val="left"/>
        <w:rPr>
          <w:rFonts w:hint="eastAsia" w:ascii="宋体" w:hAnsi="宋体" w:cs="宋体"/>
          <w:b/>
          <w:bCs/>
          <w:sz w:val="24"/>
          <w:szCs w:val="24"/>
        </w:rPr>
      </w:pPr>
      <w:r>
        <w:rPr>
          <w:rStyle w:val="43"/>
          <w:rFonts w:hint="eastAsia"/>
          <w:color w:val="auto"/>
          <w:sz w:val="21"/>
          <w:szCs w:val="21"/>
          <w:lang w:val="en-US" w:eastAsia="zh-CN"/>
        </w:rPr>
        <w:t>附件九</w:t>
      </w:r>
      <w:r>
        <w:rPr>
          <w:rStyle w:val="43"/>
          <w:rFonts w:hint="eastAsia"/>
          <w:color w:val="auto"/>
          <w:sz w:val="21"/>
          <w:szCs w:val="21"/>
        </w:rPr>
        <w:t xml:space="preserve"> </w:t>
      </w:r>
      <w:bookmarkEnd w:id="79"/>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80"/>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81" w:name="bookmark35"/>
      <w:bookmarkStart w:id="82" w:name="bookmark36"/>
      <w:bookmarkStart w:id="83" w:name="bookmark34"/>
      <w:r>
        <w:rPr>
          <w:rFonts w:hint="eastAsia" w:ascii="宋体" w:hAnsi="宋体" w:eastAsia="宋体" w:cs="Times New Roman"/>
          <w:kern w:val="2"/>
          <w:sz w:val="24"/>
          <w:szCs w:val="24"/>
          <w:lang w:val="en-US" w:eastAsia="zh-CN" w:bidi="ar-SA"/>
        </w:rPr>
        <w:t>中小企业声明函（货物）</w:t>
      </w:r>
      <w:bookmarkEnd w:id="81"/>
      <w:bookmarkEnd w:id="82"/>
      <w:bookmarkEnd w:id="83"/>
    </w:p>
    <w:p>
      <w:pPr>
        <w:pStyle w:val="50"/>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4" w:name="bookmark37"/>
      <w:bookmarkEnd w:id="84"/>
    </w:p>
    <w:p>
      <w:pPr>
        <w:pStyle w:val="50"/>
        <w:keepNext w:val="0"/>
        <w:keepLines w:val="0"/>
        <w:widowControl w:val="0"/>
        <w:numPr>
          <w:ilvl w:val="0"/>
          <w:numId w:val="4"/>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5" w:name="bookmark38"/>
      <w:bookmarkEnd w:id="85"/>
    </w:p>
    <w:p>
      <w:pPr>
        <w:pStyle w:val="50"/>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50"/>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50"/>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6" w:name="bookmark41"/>
      <w:bookmarkStart w:id="87" w:name="bookmark39"/>
      <w:bookmarkStart w:id="88" w:name="bookmark40"/>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9"/>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6"/>
      <w:bookmarkEnd w:id="87"/>
      <w:bookmarkEnd w:id="88"/>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9" w:name="bookmark42"/>
      <w:bookmarkEnd w:id="89"/>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90" w:name="bookmark43"/>
      <w:bookmarkEnd w:id="90"/>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9"/>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50"/>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91" w:name="_Toc13534_WPSOffice_Level1"/>
      <w:r>
        <w:rPr>
          <w:rFonts w:hint="eastAsia" w:ascii="宋体" w:hAnsi="宋体" w:cs="宋体"/>
          <w:b/>
          <w:bCs/>
          <w:color w:val="auto"/>
          <w:sz w:val="24"/>
        </w:rPr>
        <w:t>注：</w:t>
      </w:r>
      <w:bookmarkEnd w:id="91"/>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7"/>
        <w:rPr>
          <w:rFonts w:hint="eastAsia" w:ascii="宋体" w:hAnsi="宋体" w:cs="宋体"/>
          <w:b/>
          <w:bCs/>
          <w:color w:val="auto"/>
          <w:sz w:val="24"/>
          <w:szCs w:val="24"/>
        </w:rPr>
      </w:pPr>
      <w:bookmarkStart w:id="92"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bookmarkEnd w:id="92"/>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bookmarkStart w:id="93" w:name="_Toc11536"/>
      <w:r>
        <w:rPr>
          <w:rFonts w:hint="eastAsia" w:ascii="宋体" w:hAnsi="宋体"/>
          <w:b/>
          <w:color w:val="auto"/>
          <w:sz w:val="24"/>
          <w:szCs w:val="28"/>
          <w:lang w:val="en-US" w:eastAsia="zh-CN"/>
        </w:rPr>
        <w:t>附件十</w:t>
      </w:r>
      <w:bookmarkEnd w:id="93"/>
      <w:r>
        <w:rPr>
          <w:rFonts w:hint="eastAsia" w:ascii="宋体" w:hAnsi="宋体"/>
          <w:b/>
          <w:color w:val="auto"/>
          <w:sz w:val="24"/>
          <w:szCs w:val="28"/>
          <w:lang w:val="en-US" w:eastAsia="zh-CN"/>
        </w:rPr>
        <w:t>一</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ACF5"/>
    <w:multiLevelType w:val="singleLevel"/>
    <w:tmpl w:val="C713ACF5"/>
    <w:lvl w:ilvl="0" w:tentative="0">
      <w:start w:val="1"/>
      <w:numFmt w:val="decimal"/>
      <w:suff w:val="nothing"/>
      <w:lvlText w:val="%1、"/>
      <w:lvlJc w:val="left"/>
      <w:pPr>
        <w:ind w:left="150"/>
      </w:pPr>
    </w:lvl>
  </w:abstractNum>
  <w:abstractNum w:abstractNumId="1">
    <w:nsid w:val="FCA2B36D"/>
    <w:multiLevelType w:val="singleLevel"/>
    <w:tmpl w:val="FCA2B36D"/>
    <w:lvl w:ilvl="0" w:tentative="0">
      <w:start w:val="1"/>
      <w:numFmt w:val="decimal"/>
      <w:suff w:val="nothing"/>
      <w:lvlText w:val="%1、"/>
      <w:lvlJc w:val="left"/>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abstractNum w:abstractNumId="3">
    <w:nsid w:val="77DC13F5"/>
    <w:multiLevelType w:val="singleLevel"/>
    <w:tmpl w:val="77DC13F5"/>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ZmZkMGVhOTNiMDBlMGMwNDRkZDJhZDc3OTdmYzIifQ=="/>
  </w:docVars>
  <w:rsids>
    <w:rsidRoot w:val="2F1C57A5"/>
    <w:rsid w:val="0003708B"/>
    <w:rsid w:val="00292389"/>
    <w:rsid w:val="00847D88"/>
    <w:rsid w:val="00B03C56"/>
    <w:rsid w:val="00B17BC8"/>
    <w:rsid w:val="021B0238"/>
    <w:rsid w:val="02792B6C"/>
    <w:rsid w:val="02AA1EE6"/>
    <w:rsid w:val="02D6062C"/>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F429FB"/>
    <w:rsid w:val="0A1332DE"/>
    <w:rsid w:val="0A337DC1"/>
    <w:rsid w:val="0A967446"/>
    <w:rsid w:val="0AD92462"/>
    <w:rsid w:val="0ADA7309"/>
    <w:rsid w:val="0AF952A0"/>
    <w:rsid w:val="0C1C1BA2"/>
    <w:rsid w:val="0C5D10F3"/>
    <w:rsid w:val="0C8B3F0F"/>
    <w:rsid w:val="0CB1489A"/>
    <w:rsid w:val="0CE51BA4"/>
    <w:rsid w:val="0D1D0C43"/>
    <w:rsid w:val="0D4A538B"/>
    <w:rsid w:val="0DA718AA"/>
    <w:rsid w:val="0E7B6D74"/>
    <w:rsid w:val="0EB23F58"/>
    <w:rsid w:val="0EC811A0"/>
    <w:rsid w:val="0ECB46E0"/>
    <w:rsid w:val="0F2B7E44"/>
    <w:rsid w:val="0F5A2EA7"/>
    <w:rsid w:val="11013491"/>
    <w:rsid w:val="117C2E11"/>
    <w:rsid w:val="12256160"/>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8B06CB8"/>
    <w:rsid w:val="18FB5F6E"/>
    <w:rsid w:val="191D49AE"/>
    <w:rsid w:val="19A110E6"/>
    <w:rsid w:val="19BD767D"/>
    <w:rsid w:val="19E22D40"/>
    <w:rsid w:val="1A1D00D5"/>
    <w:rsid w:val="1A331B52"/>
    <w:rsid w:val="1A423C53"/>
    <w:rsid w:val="1B8850A8"/>
    <w:rsid w:val="1BD37DB2"/>
    <w:rsid w:val="1BD82076"/>
    <w:rsid w:val="1BF95358"/>
    <w:rsid w:val="1BFD7962"/>
    <w:rsid w:val="1C230B2D"/>
    <w:rsid w:val="1C7E28A8"/>
    <w:rsid w:val="1C996F6B"/>
    <w:rsid w:val="1CBA2A54"/>
    <w:rsid w:val="1CEF5655"/>
    <w:rsid w:val="1D16290A"/>
    <w:rsid w:val="1D217AE8"/>
    <w:rsid w:val="1D4A399E"/>
    <w:rsid w:val="1DC0444F"/>
    <w:rsid w:val="1E54325B"/>
    <w:rsid w:val="1F305B4D"/>
    <w:rsid w:val="1FE443E7"/>
    <w:rsid w:val="20047356"/>
    <w:rsid w:val="215167E4"/>
    <w:rsid w:val="21D26F0C"/>
    <w:rsid w:val="21EA62EB"/>
    <w:rsid w:val="221377C9"/>
    <w:rsid w:val="221A7232"/>
    <w:rsid w:val="221B322D"/>
    <w:rsid w:val="22316A8B"/>
    <w:rsid w:val="22BE48E0"/>
    <w:rsid w:val="23146CA5"/>
    <w:rsid w:val="234A74A5"/>
    <w:rsid w:val="236C589C"/>
    <w:rsid w:val="249C4D10"/>
    <w:rsid w:val="252F4627"/>
    <w:rsid w:val="25656A25"/>
    <w:rsid w:val="25991012"/>
    <w:rsid w:val="25DF344B"/>
    <w:rsid w:val="260D2BCC"/>
    <w:rsid w:val="269B7E31"/>
    <w:rsid w:val="26E26F1B"/>
    <w:rsid w:val="26FF3DC4"/>
    <w:rsid w:val="2756117E"/>
    <w:rsid w:val="282C5FBE"/>
    <w:rsid w:val="283956A8"/>
    <w:rsid w:val="28B95567"/>
    <w:rsid w:val="297D3AB0"/>
    <w:rsid w:val="29D81534"/>
    <w:rsid w:val="2A5D4158"/>
    <w:rsid w:val="2A655185"/>
    <w:rsid w:val="2A987BB9"/>
    <w:rsid w:val="2AAD5454"/>
    <w:rsid w:val="2AE476F0"/>
    <w:rsid w:val="2B1C14C3"/>
    <w:rsid w:val="2BA25F45"/>
    <w:rsid w:val="2BB052E5"/>
    <w:rsid w:val="2C131622"/>
    <w:rsid w:val="2C1E7A1F"/>
    <w:rsid w:val="2D254D25"/>
    <w:rsid w:val="2DA03CE2"/>
    <w:rsid w:val="2DD01CB0"/>
    <w:rsid w:val="2DD57ECD"/>
    <w:rsid w:val="2E223573"/>
    <w:rsid w:val="2E485C02"/>
    <w:rsid w:val="2E812FF3"/>
    <w:rsid w:val="2ED51A6E"/>
    <w:rsid w:val="2F1C57A5"/>
    <w:rsid w:val="2FA7707A"/>
    <w:rsid w:val="30091271"/>
    <w:rsid w:val="30E913A6"/>
    <w:rsid w:val="315912AF"/>
    <w:rsid w:val="31AB79A4"/>
    <w:rsid w:val="31F9233C"/>
    <w:rsid w:val="32661595"/>
    <w:rsid w:val="3305611D"/>
    <w:rsid w:val="3328252A"/>
    <w:rsid w:val="340E6C58"/>
    <w:rsid w:val="34D536C4"/>
    <w:rsid w:val="35680E1A"/>
    <w:rsid w:val="35EE6CA1"/>
    <w:rsid w:val="363F4FAA"/>
    <w:rsid w:val="36892C57"/>
    <w:rsid w:val="36955D99"/>
    <w:rsid w:val="37106EDE"/>
    <w:rsid w:val="37C5249A"/>
    <w:rsid w:val="38312E6C"/>
    <w:rsid w:val="38377AA2"/>
    <w:rsid w:val="38706AB4"/>
    <w:rsid w:val="38B45EFC"/>
    <w:rsid w:val="38CD16AE"/>
    <w:rsid w:val="38D036A4"/>
    <w:rsid w:val="38FC1F15"/>
    <w:rsid w:val="39792C93"/>
    <w:rsid w:val="398D0AC5"/>
    <w:rsid w:val="39E723D3"/>
    <w:rsid w:val="3A9369B8"/>
    <w:rsid w:val="3AE97D6B"/>
    <w:rsid w:val="3B8E3C6C"/>
    <w:rsid w:val="3B9C4230"/>
    <w:rsid w:val="3C1C5FDB"/>
    <w:rsid w:val="3C2B40B2"/>
    <w:rsid w:val="3C422011"/>
    <w:rsid w:val="3C8657C1"/>
    <w:rsid w:val="3C967255"/>
    <w:rsid w:val="3CEF665D"/>
    <w:rsid w:val="3CF70FDA"/>
    <w:rsid w:val="3D457CC8"/>
    <w:rsid w:val="3D5C50E1"/>
    <w:rsid w:val="3E046DF3"/>
    <w:rsid w:val="3E9D780F"/>
    <w:rsid w:val="3EA632AC"/>
    <w:rsid w:val="3FE111C3"/>
    <w:rsid w:val="400A11D8"/>
    <w:rsid w:val="403E06F0"/>
    <w:rsid w:val="40B4502A"/>
    <w:rsid w:val="40C5008E"/>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E0515"/>
    <w:rsid w:val="49485B51"/>
    <w:rsid w:val="49665DCB"/>
    <w:rsid w:val="49710222"/>
    <w:rsid w:val="49974E74"/>
    <w:rsid w:val="4A405D23"/>
    <w:rsid w:val="4A4D2829"/>
    <w:rsid w:val="4B576C43"/>
    <w:rsid w:val="4BF054CF"/>
    <w:rsid w:val="4CDF3954"/>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F473C0"/>
    <w:rsid w:val="51373F3D"/>
    <w:rsid w:val="53A51F4E"/>
    <w:rsid w:val="540B018A"/>
    <w:rsid w:val="54A309A3"/>
    <w:rsid w:val="54B56A54"/>
    <w:rsid w:val="54D53CF9"/>
    <w:rsid w:val="552175DB"/>
    <w:rsid w:val="55581881"/>
    <w:rsid w:val="558001AF"/>
    <w:rsid w:val="55881C3C"/>
    <w:rsid w:val="559C563E"/>
    <w:rsid w:val="55FB7588"/>
    <w:rsid w:val="55FD58E3"/>
    <w:rsid w:val="570A07F9"/>
    <w:rsid w:val="573804ED"/>
    <w:rsid w:val="57474810"/>
    <w:rsid w:val="57562B24"/>
    <w:rsid w:val="575E648A"/>
    <w:rsid w:val="581B40F7"/>
    <w:rsid w:val="58565344"/>
    <w:rsid w:val="58695F8B"/>
    <w:rsid w:val="589543F5"/>
    <w:rsid w:val="589B2E3D"/>
    <w:rsid w:val="59952836"/>
    <w:rsid w:val="59E57AC2"/>
    <w:rsid w:val="5A9B3313"/>
    <w:rsid w:val="5AF22F7E"/>
    <w:rsid w:val="5B410B6F"/>
    <w:rsid w:val="5BA07BB6"/>
    <w:rsid w:val="5BBE35F6"/>
    <w:rsid w:val="5BD501E8"/>
    <w:rsid w:val="5BEA4600"/>
    <w:rsid w:val="5C3E5A4E"/>
    <w:rsid w:val="5C6B48E9"/>
    <w:rsid w:val="5CA4442A"/>
    <w:rsid w:val="5CFA0810"/>
    <w:rsid w:val="5D273630"/>
    <w:rsid w:val="5D603CFB"/>
    <w:rsid w:val="5DF16C05"/>
    <w:rsid w:val="5EB3743D"/>
    <w:rsid w:val="5EFB6C0F"/>
    <w:rsid w:val="5F2358F6"/>
    <w:rsid w:val="5F2B66BC"/>
    <w:rsid w:val="602418BF"/>
    <w:rsid w:val="61755069"/>
    <w:rsid w:val="618D0E1A"/>
    <w:rsid w:val="619C1CA6"/>
    <w:rsid w:val="62087795"/>
    <w:rsid w:val="62990BC5"/>
    <w:rsid w:val="629D1B22"/>
    <w:rsid w:val="630E6F66"/>
    <w:rsid w:val="63637DD7"/>
    <w:rsid w:val="639C65AB"/>
    <w:rsid w:val="63CE30A4"/>
    <w:rsid w:val="64655912"/>
    <w:rsid w:val="65502555"/>
    <w:rsid w:val="65771F5A"/>
    <w:rsid w:val="657F4878"/>
    <w:rsid w:val="66357CC3"/>
    <w:rsid w:val="668354D2"/>
    <w:rsid w:val="66D83D64"/>
    <w:rsid w:val="66F918C9"/>
    <w:rsid w:val="676F2D16"/>
    <w:rsid w:val="678154B0"/>
    <w:rsid w:val="67FB2AC4"/>
    <w:rsid w:val="68560087"/>
    <w:rsid w:val="68BA3798"/>
    <w:rsid w:val="690D0368"/>
    <w:rsid w:val="692F6410"/>
    <w:rsid w:val="69FF7CBD"/>
    <w:rsid w:val="6A47529D"/>
    <w:rsid w:val="6A5A6DA2"/>
    <w:rsid w:val="6AF61310"/>
    <w:rsid w:val="6B225547"/>
    <w:rsid w:val="6B413A50"/>
    <w:rsid w:val="6BEE750B"/>
    <w:rsid w:val="6C0040EC"/>
    <w:rsid w:val="6C640C01"/>
    <w:rsid w:val="6CC25408"/>
    <w:rsid w:val="6CD771B7"/>
    <w:rsid w:val="6D4E22D5"/>
    <w:rsid w:val="6DA52666"/>
    <w:rsid w:val="6DB0368A"/>
    <w:rsid w:val="6F24244B"/>
    <w:rsid w:val="6F5632F9"/>
    <w:rsid w:val="6F6D34BB"/>
    <w:rsid w:val="6FB45A58"/>
    <w:rsid w:val="6FDC2C2E"/>
    <w:rsid w:val="70AD37B3"/>
    <w:rsid w:val="70C9038E"/>
    <w:rsid w:val="73A60334"/>
    <w:rsid w:val="73D81B5D"/>
    <w:rsid w:val="741719F8"/>
    <w:rsid w:val="74832F2C"/>
    <w:rsid w:val="7557332E"/>
    <w:rsid w:val="75926BC3"/>
    <w:rsid w:val="75A576C7"/>
    <w:rsid w:val="76A1003E"/>
    <w:rsid w:val="7738442A"/>
    <w:rsid w:val="78397A44"/>
    <w:rsid w:val="789C2226"/>
    <w:rsid w:val="78EA0FC2"/>
    <w:rsid w:val="78F92F7D"/>
    <w:rsid w:val="7916292F"/>
    <w:rsid w:val="795B2256"/>
    <w:rsid w:val="79F628A4"/>
    <w:rsid w:val="7A1A522E"/>
    <w:rsid w:val="7A686D7F"/>
    <w:rsid w:val="7AA81F8D"/>
    <w:rsid w:val="7B0A70F5"/>
    <w:rsid w:val="7B9E622D"/>
    <w:rsid w:val="7C1203A8"/>
    <w:rsid w:val="7C3F2CC5"/>
    <w:rsid w:val="7D196BB9"/>
    <w:rsid w:val="7D6A6C42"/>
    <w:rsid w:val="7D8F0802"/>
    <w:rsid w:val="7E456548"/>
    <w:rsid w:val="7EF1633B"/>
    <w:rsid w:val="7F4A3B40"/>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left"/>
      <w:textAlignment w:val="baseline"/>
    </w:pPr>
    <w:rPr>
      <w:rFonts w:ascii="Arial" w:hAnsi="Arial" w:eastAsia="黑体"/>
      <w:b/>
      <w:sz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7"/>
    <w:qFormat/>
    <w:uiPriority w:val="0"/>
    <w:pPr>
      <w:spacing w:line="400" w:lineRule="atLeast"/>
      <w:ind w:firstLine="426"/>
    </w:pPr>
    <w:rPr>
      <w:rFonts w:ascii="Times New Roman" w:hAnsi="Times New Roman"/>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1"/>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41"/>
    <w:basedOn w:val="21"/>
    <w:qFormat/>
    <w:uiPriority w:val="0"/>
    <w:rPr>
      <w:rFonts w:hint="default" w:ascii="Arial" w:hAnsi="Arial" w:cs="Arial"/>
      <w:color w:val="000000"/>
      <w:sz w:val="20"/>
      <w:szCs w:val="20"/>
      <w:u w:val="none"/>
    </w:rPr>
  </w:style>
  <w:style w:type="character" w:customStyle="1" w:styleId="52">
    <w:name w:val="font11"/>
    <w:basedOn w:val="21"/>
    <w:qFormat/>
    <w:uiPriority w:val="0"/>
    <w:rPr>
      <w:rFonts w:hint="eastAsia" w:ascii="宋体" w:hAnsi="宋体" w:eastAsia="宋体" w:cs="宋体"/>
      <w:color w:val="000000"/>
      <w:sz w:val="20"/>
      <w:szCs w:val="20"/>
      <w:u w:val="none"/>
    </w:rPr>
  </w:style>
  <w:style w:type="character" w:customStyle="1" w:styleId="53">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11526</Words>
  <Characters>12207</Characters>
  <Lines>0</Lines>
  <Paragraphs>0</Paragraphs>
  <TotalTime>0</TotalTime>
  <ScaleCrop>false</ScaleCrop>
  <LinksUpToDate>false</LinksUpToDate>
  <CharactersWithSpaces>13159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Administrator</cp:lastModifiedBy>
  <cp:lastPrinted>2021-11-24T00:07:00Z</cp:lastPrinted>
  <dcterms:modified xsi:type="dcterms:W3CDTF">2022-06-11T04:29:40Z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052EB7C71C254A51B5C7B82A460A5E83</vt:lpwstr>
  </property>
</Properties>
</file>